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5A3" w:rsidRDefault="004575A3" w:rsidP="004575A3">
      <w:pPr>
        <w:ind w:left="4536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br/>
        <w:t>к приказу Министерства строительства</w:t>
      </w:r>
    </w:p>
    <w:p w:rsidR="004575A3" w:rsidRDefault="004575A3" w:rsidP="004575A3">
      <w:pPr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жилищно-коммунального хозяйства</w:t>
      </w:r>
    </w:p>
    <w:p w:rsidR="004575A3" w:rsidRDefault="004575A3" w:rsidP="004575A3">
      <w:pPr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4575A3" w:rsidRDefault="004575A3" w:rsidP="004575A3">
      <w:pPr>
        <w:ind w:left="4536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B555A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"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B555A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"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____2019 г. № ____</w:t>
      </w:r>
      <w:r>
        <w:rPr>
          <w:rFonts w:ascii="Times New Roman" w:eastAsia="MS Mincho" w:hAnsi="Times New Roman" w:cs="Times New Roman"/>
          <w:sz w:val="28"/>
          <w:szCs w:val="28"/>
        </w:rPr>
        <w:t>____</w:t>
      </w:r>
    </w:p>
    <w:p w:rsidR="00E55F6F" w:rsidRPr="00E55F6F" w:rsidRDefault="00E55F6F" w:rsidP="000004FF">
      <w:pPr>
        <w:pStyle w:val="20"/>
        <w:shd w:val="clear" w:color="auto" w:fill="auto"/>
        <w:tabs>
          <w:tab w:val="left" w:leader="underscore" w:pos="5382"/>
          <w:tab w:val="left" w:leader="underscore" w:pos="6850"/>
          <w:tab w:val="left" w:leader="underscore" w:pos="9043"/>
        </w:tabs>
        <w:spacing w:before="0" w:after="1308" w:line="320" w:lineRule="exact"/>
        <w:ind w:left="4640"/>
        <w:jc w:val="center"/>
        <w:rPr>
          <w:sz w:val="28"/>
          <w:szCs w:val="28"/>
        </w:rPr>
      </w:pPr>
    </w:p>
    <w:p w:rsidR="00E55F6F" w:rsidRPr="00E55F6F" w:rsidRDefault="00E55F6F" w:rsidP="00E55F6F">
      <w:pPr>
        <w:pStyle w:val="110"/>
        <w:shd w:val="clear" w:color="auto" w:fill="auto"/>
        <w:spacing w:before="0" w:after="0" w:line="260" w:lineRule="exact"/>
        <w:ind w:left="20"/>
        <w:rPr>
          <w:sz w:val="28"/>
          <w:szCs w:val="28"/>
        </w:rPr>
      </w:pPr>
      <w:r w:rsidRPr="00E55F6F">
        <w:rPr>
          <w:sz w:val="28"/>
          <w:szCs w:val="28"/>
        </w:rPr>
        <w:t>Изменения,</w:t>
      </w:r>
    </w:p>
    <w:p w:rsidR="00E55F6F" w:rsidRPr="00E55F6F" w:rsidRDefault="00E55F6F" w:rsidP="00E55F6F">
      <w:pPr>
        <w:pStyle w:val="110"/>
        <w:shd w:val="clear" w:color="auto" w:fill="auto"/>
        <w:spacing w:before="0" w:after="303"/>
        <w:ind w:left="20"/>
        <w:rPr>
          <w:sz w:val="28"/>
          <w:szCs w:val="28"/>
        </w:rPr>
      </w:pPr>
      <w:r w:rsidRPr="00E55F6F">
        <w:rPr>
          <w:sz w:val="28"/>
          <w:szCs w:val="28"/>
        </w:rPr>
        <w:t xml:space="preserve">которые вносятся в </w:t>
      </w:r>
      <w:r w:rsidR="009F4E66">
        <w:rPr>
          <w:sz w:val="28"/>
          <w:szCs w:val="28"/>
        </w:rPr>
        <w:t>П</w:t>
      </w:r>
      <w:r w:rsidR="009F4E66" w:rsidRPr="007F4FF4">
        <w:rPr>
          <w:sz w:val="28"/>
          <w:szCs w:val="28"/>
        </w:rPr>
        <w:t>еречень вопросов для проведения проверки знаний в форме тестирования на право подготовки заключений экспертизы проектной документации и (или) экспертизы результатов инженерных изысканий</w:t>
      </w:r>
      <w:r w:rsidR="002B7852">
        <w:rPr>
          <w:sz w:val="28"/>
          <w:szCs w:val="28"/>
        </w:rPr>
        <w:t>,</w:t>
      </w:r>
      <w:bookmarkStart w:id="0" w:name="_GoBack"/>
      <w:bookmarkEnd w:id="0"/>
      <w:r w:rsidR="009F4E66" w:rsidRPr="007F4FF4">
        <w:rPr>
          <w:sz w:val="28"/>
          <w:szCs w:val="28"/>
        </w:rPr>
        <w:t xml:space="preserve"> </w:t>
      </w:r>
      <w:r w:rsidR="009F4E66">
        <w:rPr>
          <w:sz w:val="28"/>
          <w:szCs w:val="28"/>
        </w:rPr>
        <w:t xml:space="preserve">утвержденный приказом </w:t>
      </w:r>
      <w:r w:rsidR="009F4E66" w:rsidRPr="00E55F6F">
        <w:rPr>
          <w:sz w:val="28"/>
          <w:szCs w:val="28"/>
        </w:rPr>
        <w:t>Министерства строительства и жилищно-коммунального хозяйства</w:t>
      </w:r>
      <w:r w:rsidR="009F4E66">
        <w:rPr>
          <w:sz w:val="28"/>
          <w:szCs w:val="28"/>
        </w:rPr>
        <w:t xml:space="preserve"> </w:t>
      </w:r>
      <w:r w:rsidR="009F4E66" w:rsidRPr="00E55F6F">
        <w:rPr>
          <w:sz w:val="28"/>
          <w:szCs w:val="28"/>
        </w:rPr>
        <w:t xml:space="preserve">Российской Федерации от </w:t>
      </w:r>
      <w:r w:rsidR="009F4E66">
        <w:rPr>
          <w:sz w:val="28"/>
          <w:szCs w:val="28"/>
        </w:rPr>
        <w:t>08</w:t>
      </w:r>
      <w:r w:rsidR="009F4E66" w:rsidRPr="00E55F6F">
        <w:rPr>
          <w:sz w:val="28"/>
          <w:szCs w:val="28"/>
        </w:rPr>
        <w:t xml:space="preserve"> </w:t>
      </w:r>
      <w:r w:rsidR="009F4E66">
        <w:rPr>
          <w:sz w:val="28"/>
          <w:szCs w:val="28"/>
        </w:rPr>
        <w:t>апреля</w:t>
      </w:r>
      <w:r w:rsidR="009F4E66" w:rsidRPr="00E55F6F">
        <w:rPr>
          <w:sz w:val="28"/>
          <w:szCs w:val="28"/>
        </w:rPr>
        <w:t xml:space="preserve"> 201</w:t>
      </w:r>
      <w:r w:rsidR="009F4E66">
        <w:rPr>
          <w:sz w:val="28"/>
          <w:szCs w:val="28"/>
        </w:rPr>
        <w:t>9</w:t>
      </w:r>
      <w:r w:rsidR="009F4E66" w:rsidRPr="00E55F6F">
        <w:rPr>
          <w:sz w:val="28"/>
          <w:szCs w:val="28"/>
        </w:rPr>
        <w:t xml:space="preserve"> г. № </w:t>
      </w:r>
      <w:r w:rsidR="009F4E66">
        <w:rPr>
          <w:sz w:val="28"/>
          <w:szCs w:val="28"/>
        </w:rPr>
        <w:t>211</w:t>
      </w:r>
      <w:r w:rsidR="009F4E66" w:rsidRPr="00E55F6F">
        <w:rPr>
          <w:sz w:val="28"/>
          <w:szCs w:val="28"/>
        </w:rPr>
        <w:t>/пр</w:t>
      </w:r>
    </w:p>
    <w:p w:rsidR="00B555A3" w:rsidRDefault="009F4E66" w:rsidP="00B555A3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line="317" w:lineRule="exact"/>
        <w:ind w:firstLine="740"/>
        <w:rPr>
          <w:sz w:val="28"/>
          <w:szCs w:val="28"/>
        </w:rPr>
      </w:pPr>
      <w:r>
        <w:rPr>
          <w:sz w:val="28"/>
          <w:szCs w:val="28"/>
        </w:rPr>
        <w:t>П</w:t>
      </w:r>
      <w:r w:rsidRPr="007F4FF4">
        <w:rPr>
          <w:sz w:val="28"/>
          <w:szCs w:val="28"/>
        </w:rPr>
        <w:t>еречень вопросов для проведения проверки знаний в форме тестирования на право подготовки заключений экспертизы проектной документации и (или) экспертизы результатов инженерных изысканий</w:t>
      </w:r>
      <w:r w:rsidR="009C081E">
        <w:rPr>
          <w:sz w:val="28"/>
          <w:szCs w:val="28"/>
        </w:rPr>
        <w:t>,</w:t>
      </w:r>
      <w:r w:rsidRPr="007F4F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утвержденный приказом </w:t>
      </w:r>
      <w:r w:rsidRPr="00E55F6F">
        <w:rPr>
          <w:sz w:val="28"/>
          <w:szCs w:val="28"/>
        </w:rPr>
        <w:t>Министерства строительства и жилищно-коммунального хозяйства</w:t>
      </w:r>
      <w:r>
        <w:rPr>
          <w:sz w:val="28"/>
          <w:szCs w:val="28"/>
        </w:rPr>
        <w:t xml:space="preserve"> </w:t>
      </w:r>
      <w:r w:rsidRPr="00E55F6F">
        <w:rPr>
          <w:sz w:val="28"/>
          <w:szCs w:val="28"/>
        </w:rPr>
        <w:t xml:space="preserve">Российской Федерации от </w:t>
      </w:r>
      <w:r>
        <w:rPr>
          <w:sz w:val="28"/>
          <w:szCs w:val="28"/>
        </w:rPr>
        <w:t>08</w:t>
      </w:r>
      <w:r w:rsidRPr="00E55F6F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E55F6F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E55F6F">
        <w:rPr>
          <w:sz w:val="28"/>
          <w:szCs w:val="28"/>
        </w:rPr>
        <w:t xml:space="preserve"> г. № </w:t>
      </w:r>
      <w:r>
        <w:rPr>
          <w:sz w:val="28"/>
          <w:szCs w:val="28"/>
        </w:rPr>
        <w:t>211</w:t>
      </w:r>
      <w:r w:rsidRPr="00E55F6F">
        <w:rPr>
          <w:sz w:val="28"/>
          <w:szCs w:val="28"/>
        </w:rPr>
        <w:t>/пр</w:t>
      </w:r>
      <w:r w:rsidR="00B555A3">
        <w:rPr>
          <w:sz w:val="28"/>
          <w:szCs w:val="28"/>
        </w:rPr>
        <w:t xml:space="preserve"> (</w:t>
      </w:r>
      <w:r w:rsidR="00B555A3" w:rsidRPr="009F4E66">
        <w:rPr>
          <w:sz w:val="28"/>
          <w:szCs w:val="28"/>
        </w:rPr>
        <w:t>зарегистрирован Министерством юстиции Российской Федерации 21 мая 2019 г., регистрационный № 54680)</w:t>
      </w:r>
      <w:r w:rsidR="009C081E">
        <w:rPr>
          <w:sz w:val="28"/>
          <w:szCs w:val="28"/>
        </w:rPr>
        <w:t>,</w:t>
      </w:r>
      <w:r w:rsidR="00B555A3">
        <w:rPr>
          <w:sz w:val="28"/>
          <w:szCs w:val="28"/>
        </w:rPr>
        <w:t xml:space="preserve"> дополнить </w:t>
      </w:r>
      <w:r w:rsidR="00B21A74">
        <w:rPr>
          <w:sz w:val="28"/>
          <w:szCs w:val="28"/>
        </w:rPr>
        <w:t>пунктами следующего содержания</w:t>
      </w:r>
      <w:r w:rsidR="00B555A3">
        <w:rPr>
          <w:sz w:val="28"/>
          <w:szCs w:val="28"/>
        </w:rPr>
        <w:t>:</w:t>
      </w:r>
    </w:p>
    <w:p w:rsidR="00B555A3" w:rsidRDefault="00B555A3" w:rsidP="00B555A3">
      <w:pPr>
        <w:pStyle w:val="20"/>
        <w:shd w:val="clear" w:color="auto" w:fill="auto"/>
        <w:tabs>
          <w:tab w:val="left" w:pos="1033"/>
        </w:tabs>
        <w:spacing w:before="0" w:line="317" w:lineRule="exact"/>
        <w:ind w:left="740"/>
        <w:rPr>
          <w:sz w:val="28"/>
          <w:szCs w:val="2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8358"/>
      </w:tblGrid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8A0345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"</w:t>
            </w:r>
            <w:r w:rsidR="00B555A3"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9297.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входит в понятие "сметные нормы" в соот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ветствии с Градостроительным кодексом Российской Федерации (Собрание законодательства Российской Федерации, 2005, № 1, ст. 16; № 30, ст. 3128; 2006, № 1, ст. 10, ст. 21; № 23, ст. 2380; № 31, ст. 3442; № 50, ст. 5279; № 52, ст. 5498; 2007, № 1, ст. 21; № 21, ст. 2455; № 31, ст. 4012; № 45, ст. 5417, № 46, ст. 5553, № 50, ст. 6237; 2008, № 20, ст. 2251, ст. 2260; № 29, ст. 3418; № 30, ст. 3604, ст. 3616; № 52, ст. 6236; 2009, № 1, ст. 17; № 29, ст. 3601; № 48, ст. 5711; № 52, ст. 6419; 2010, № 31, ст. 4195, ст. 4209; № 48, ст. 6246; № 49, ст. 6410; 2011, № 13, ст. 1688; № 17, ст. 2310; № 27, ст. 3880; № 29, ст. 4281, ст. 4291; № 30, ст. 4563, ст. 4572, ст. 4590, ст. 4591, ст. 4594, ст. 4605; № 49, ст. 7015, ст. 7042; № 50, ст. 7343; 2012, № 26, ст. 3446; № 30, ст. 4171; № 31, ст. 4322; № 47, ст. 6390; № 53, ст. 7614, ст. 7619, ст. 7643; 2013, № 9, ст. 873, ст. 874; № 14, ст. 1651; № 23, ст. 2871; № 27, ст. 3477, ст. 3480; № 30, ст. 4040, ст. 4080; № 43, ст. 5452; № 52, ст. 6961, ст. 6983; 2014, № 14, ст. 1557; № 16, ст. 1837; № 19, ст. 2336; № 26, ст. 3377, ст. 3386, ст. 3387; № 30, ст. 4218, ст. 4220, ст. 4225; № 42, ст. 5615; № 43, ст. 5799, ст. 5804; № 48, ст. 6640; 2015, № 1, ст.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 xml:space="preserve">9, ст. 11, ст. 38, ст. 52, ст. 72, ст. 86; № 17, ст. 2477; № 27, ст. 3967; № 29, ст. 4339, ст. 4342, ст. 4350, ст. 4378, ст. 4389; № 48, ст. 6705; 2016, № 1, ст. 22, ст. 79; № 26, ст. 3867; № 27, ст. 4248, ст.4294, ст. 4301, ст. 4302, ст. 4303, ст. 4304, ст. 4305, ст. 4306; № 52 ст. 7494; 2017, № 11, ст. 1540; № 25, ст. 3595; № 27, ст. 3932; № 31, ст. 4740, ст. 4767, ст. 4771, ст. 4829; 2018, № 1, ст. 39, ст. 47, ст. 90, ст. 91; № 18, ст. 2559; № 32, ст. 5105, ст. 5114, ст. 5123, ст. 5133, ст. 5134, ст. 5135, № 53, ст. 8464; 2019, № 26, ст. 3317; № 31, ст. 4442, ст. </w:t>
            </w:r>
            <w:r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4453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)?</w:t>
            </w:r>
          </w:p>
        </w:tc>
      </w:tr>
      <w:tr w:rsidR="00B555A3" w:rsidRPr="00B555A3" w:rsidTr="00E76152">
        <w:trPr>
          <w:trHeight w:val="105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9298.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входит в понятие "сметная стоимость строительства" в соответствии с Градостроительным кодексом Российской Федерации?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9299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входит в понятие "сметные нормативы" в соответствии с Градостроительным кодексом Российской Федерации?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 каких случаях сметная стоимость строительства определяется с обязательным применением сметных нормативов, сведения о которых включены в федеральный реестр сметных нормативов?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каких целей используется сметная стоимость строительства, определенная с применением сметных нормативов, сведения о которых включены в федеральный реестр сметных нормативов?</w:t>
            </w:r>
          </w:p>
        </w:tc>
      </w:tr>
      <w:tr w:rsidR="00B555A3" w:rsidRPr="00B555A3" w:rsidTr="00E76152">
        <w:trPr>
          <w:trHeight w:val="84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каких источников финансирования объектов капитального строительства установлена проверка сметной стоимости на предмет достоверности ее определения?</w:t>
            </w:r>
          </w:p>
        </w:tc>
      </w:tr>
      <w:tr w:rsidR="00B555A3" w:rsidRPr="00B555A3" w:rsidTr="00E76152">
        <w:trPr>
          <w:trHeight w:val="85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основании каких документов осуществляется подготовка сметы на капитальный ремонт объектов капитального строительства?</w:t>
            </w:r>
          </w:p>
        </w:tc>
      </w:tr>
      <w:tr w:rsidR="00B555A3" w:rsidRPr="00B555A3" w:rsidTr="00E76152">
        <w:trPr>
          <w:trHeight w:val="84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Какая информация подлежит размещению в Федеральной государственной информационной системе ценообразования в строительстве?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Какая информация подлежит размещению в Федеральной государственной информационной системе ценообраз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ования в строительстве</w:t>
            </w: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из перечисленного относится к полномочиям органов государственной власти Российской Федерации в области градостроительной деятельности?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5A38DC" w:rsidRDefault="00B555A3" w:rsidP="0063243C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входит в обязанности подрядчика по договору подряда на выполнение проектных и изыскательских работ в соответствии с Гражданским кодексом Российской Федерации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(Собрание законодательства Российской Федерации, </w:t>
            </w:r>
            <w:r w:rsidR="00B91CD7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1996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, </w:t>
            </w:r>
            <w:r w:rsidR="00B91CD7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 9, ст. 773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; № </w:t>
            </w:r>
            <w:r w:rsidR="00B91CD7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34, ст. 4026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; </w:t>
            </w:r>
            <w:r w:rsidR="00B91CD7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1999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, </w:t>
            </w:r>
            <w:r w:rsidR="00B91CD7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 28, ст. 3471; 2001, № 17, ст. 1644; №</w:t>
            </w:r>
            <w:r w:rsidR="00B91CD7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21, ст. 2063; 2002, № 12, ст. 1093; № 48, ст. 4746, ст. 4737; 2003, № 2, ст. 167; № 52, ст. 5034; 2004, № 27, ст. 2711; № 31, ст. 3233; 2005, № 1, ст. 18, ст. 39, ст. 43; № 27, ст. 2722; № 30, ст. 3120; 2006, № 2, ст. 171; № 3, ст. 282; 2006, № 23, ст. 2380; № 27, ст. 2881; № 31, ст. 3437; </w:t>
            </w:r>
            <w:r w:rsidR="005A38DC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№ 45, ст. 4627; № 50, ст. 5279; № 52, ст. 5497, ст. 5498; 2007, № 1, ст. 21; </w:t>
            </w:r>
            <w:r w:rsidR="005A38DC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lastRenderedPageBreak/>
              <w:t xml:space="preserve">№ 7, ст. 834; № 27, ст. 3213; № 31, ст. 3993; № 41, ст. 4845; № 49, ст. 6079; № 50, ст. 6246; 2008, № 17, ст. 1756; № 20, ст. 2253; № 29, ст. 3418; № 30, ст. 3597, ст. 3616; 2009, № 1, ст. 14, ст. 19, ст. 20, ст. 23; № 7, ст. 775; </w:t>
            </w:r>
            <w:r w:rsidR="00E60E2E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№ 26, ст. 3130; № 29, ст. 3582; № 52, ст. 6428; 2010, № 19, ст. 2291; № 31, ст. 4163; 2011, № 7, ст. 901; № 15, ст. 2038; № 49, ст. 7015, ст. 7041; № 50, ст. 7335; № 50, ст. 7347; 2012, № 50, ст. 6954, ст. 6963; № 53, ст. 7607, ст. 7627; 2013, № 7, ст. 609; № 19, ст. 2327; № 26, ст. 3207; № 27, ст. 3434, ст. 3459; № 30, ст. 4078; № 44, ст. 5641; № 51, ст. 6687; 2014, № 11, ст. 1100; № 19, ст. 2304, ст. 2334; № 26, ст. 3377; № 43, ст. 5799; 2015, № 1, ст. 52; № 10, ст. 1412; № 14, ст. 2020; </w:t>
            </w:r>
            <w:r w:rsidR="00625746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№</w:t>
            </w:r>
            <w:r w:rsidR="00E60E2E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21, ст. 2985</w:t>
            </w:r>
            <w:r w:rsidR="00625746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; № 27, ст. 3945, ст. 3977, ст. 4000, ст. 4001; № 29, ст. 4342, ст. 4384, ст. 4394; 2016, № 1, ст. 77; № 5, ст. 559; № 14, ст. 1909; № 22, ст. 3094; № 27, ст. 4169, ст. 4248, ст. 4265, ст. 4266, ст. 4287;</w:t>
            </w:r>
            <w:r w:rsidR="002C1B2C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2017, № 1, ст. 38; № 7, ст. 1031; № 14, ст. 1998; № 31, ст. 4748</w:t>
            </w:r>
            <w:r w:rsidR="00BC0927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, ст. 4761, ст. 4766, ст. 4808</w:t>
            </w:r>
            <w:r w:rsidR="002C1B2C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; </w:t>
            </w:r>
            <w:r w:rsidR="00BC0927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№ 50, ст. 7550; 2018, № 1, ст. 43; № 22, ст. 3040, ст. 3044;</w:t>
            </w:r>
            <w:r w:rsidR="0063243C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№ 30, ст. 4552; № 32, ст. 5132)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9308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входит в обязанности заказчика по договору подряда на выполнение проектных и изыскательских работ в соответствии с Гражданским кодексом Российской Федерации?</w:t>
            </w:r>
          </w:p>
        </w:tc>
      </w:tr>
      <w:tr w:rsidR="00B555A3" w:rsidRPr="00B555A3" w:rsidTr="00E76152">
        <w:trPr>
          <w:trHeight w:val="135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9309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B555A3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входит в обязанности подрядчика при осуществлении строительства (по договору строительного подряда) в соответствии с Гражданским кодексом Российской Федерации?</w:t>
            </w:r>
          </w:p>
        </w:tc>
      </w:tr>
      <w:tr w:rsidR="00B555A3" w:rsidRPr="00B555A3" w:rsidTr="00E76152">
        <w:trPr>
          <w:trHeight w:val="12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9310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4D118C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утверждения из положений постановления Правительства Российской Федерации от 30</w:t>
            </w:r>
            <w:r w:rsidR="004D118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апреля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2013 </w:t>
            </w:r>
            <w:r w:rsidR="004D118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г.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№ 382 "О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Федерации" 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(Собрание законодательства Российской Федерации, </w:t>
            </w:r>
            <w:r w:rsidR="0063243C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2014, № 14, ст. 1627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; </w:t>
            </w:r>
            <w:r w:rsidR="0063243C" w:rsidRPr="00662D87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2015, ст. 459; № 50, ст. 7181; 2016, № 48, ст. 6764; 2017, № 1, ст. 195; № 21, ст. 3015; 2018, № 1, ст. 361; № 6, ст. 888; № 41, ст. 6260)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верны?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9311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размер платы за проведение технологического и ценового аудита установлен постановление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Правительства Российской Федерации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от 30.04.2013 № 382 "О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Федерации"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9312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 отношении каких из перечисленных объектов проводится публичный технологический и ценовой аудит инвестиционных проектов?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9313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4D118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Какие из перечисленных документов представляются заявителем для проведения публичного технологического аудита инвестиционного проекта на </w:t>
            </w:r>
            <w:r w:rsidR="004D118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втором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этапе?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9314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Для каких целей применяются расчеты, выполняемые с 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использованием укрупненных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нормативов цены строительства?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9315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включают в себя укрупненные нормативы цены строительства?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9316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включены в укрупненные нормативы цены строительства?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9317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включает в себя порядок расчета стоимости строительства объекта с применением укрупненных нормативов цены?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9318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исходные данные по объекту строительства необходимо учитывать для расчета стоимости с применением укрупненных нормативов цены строительства?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9319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рекомендуется использовать при применении укрупненных нормативов цены строительства?</w:t>
            </w:r>
          </w:p>
        </w:tc>
      </w:tr>
      <w:tr w:rsidR="00B555A3" w:rsidRPr="00B555A3" w:rsidTr="00E76152">
        <w:trPr>
          <w:trHeight w:val="6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9320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Для каких объектов разработаны Методические рекомендации по 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применению укрупненных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нормативов цены строительства?</w:t>
            </w:r>
          </w:p>
        </w:tc>
      </w:tr>
      <w:tr w:rsidR="00B555A3" w:rsidRPr="00B555A3" w:rsidTr="00E76152">
        <w:trPr>
          <w:trHeight w:val="6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9321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С учетом каких характеристик осуществляется выбор укрупненного норматива цены строительства по соответствующему сборнику?</w:t>
            </w:r>
          </w:p>
        </w:tc>
      </w:tr>
      <w:tr w:rsidR="00B555A3" w:rsidRPr="00B555A3" w:rsidTr="00E76152">
        <w:trPr>
          <w:trHeight w:val="69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9322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должен содержать расчет стоимости строительства с использованием укрупненных нормативов цены строительства?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9323</w:t>
            </w:r>
            <w:r w:rsidR="006324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показатели, отличные от приведенных в сборниках НЦС, определяются интерполяцией при расчете стоимости строительства с использованием укрупненных нормативов цены строительства?</w:t>
            </w:r>
          </w:p>
        </w:tc>
      </w:tr>
      <w:tr w:rsidR="00B555A3" w:rsidRPr="00B555A3" w:rsidTr="00E76152">
        <w:trPr>
          <w:trHeight w:val="108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9324</w:t>
            </w:r>
            <w:r w:rsidR="00EA55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должен содержать раздел 11 "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Смета на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строительство объектов капитального строительства" проектной документации объектов производственного и непроизводственного назначения?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9325</w:t>
            </w:r>
            <w:r w:rsidR="00EA55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должен содержать раздел 9 "</w:t>
            </w:r>
            <w:r w:rsidR="0063243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Смета на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строительство объектов капитального строительства" проектной документации линейных объектов?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должна содержать пояснительная записка к сметной документации?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из перечисленного относится к сметной документации?</w:t>
            </w:r>
          </w:p>
        </w:tc>
      </w:tr>
      <w:tr w:rsidR="00B555A3" w:rsidRPr="00B555A3" w:rsidTr="00E76152">
        <w:trPr>
          <w:trHeight w:val="67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из перечисленного не относится к сметной документации?</w:t>
            </w:r>
          </w:p>
        </w:tc>
      </w:tr>
      <w:tr w:rsidR="00B555A3" w:rsidRPr="00B555A3" w:rsidTr="00E76152">
        <w:trPr>
          <w:trHeight w:val="76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9329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главы входят в состав сводного сметного расчета стоимости строительства?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включаются в сводный сметный расчет стоимости строительства?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Каким образом определяется размер средств, предназначенных для возведения титульных временных зданий и сооружений и включаемых в сводный сметный расчет проектной документации?</w:t>
            </w:r>
          </w:p>
        </w:tc>
      </w:tr>
      <w:tr w:rsidR="00B555A3" w:rsidRPr="00B555A3" w:rsidTr="00E76152">
        <w:trPr>
          <w:trHeight w:val="46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какие виды подразделяются временные здания и сооружения?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работы и затраты относятся к нетитульным здания и сооружениям, учтенным в составе норм накладных расходов?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9334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работы и затраты относятся к нетитульным здания и сооружениям, учтенным в составе норм накладных расходов?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работы и затраты относятся к титульным здания и сооружениям, учтенным в составе сметных норм сборника ГСН 81-05-01-2001?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учитываются в сметных нормах на строительство титульных временных зданий и сооружений?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дополнительные затраты могут быть учтены в главе 8 Сводного сметного расчета стоимости строительства при соответствующих обоснованиях, предусмотренных проектом организации строительства?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чего предназначены сметные цены на эксплуатацию машин и механизмов?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9339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учитываются в составе сметных цен на эксплуатацию машин и механизмов в расчете на 1 маш.-ч?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 себя включает среднесменное рабочее время эксплуатации машин и механизмов 1 маш.-ч?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входит в 1 маш.-ч среднесменного рабочего времени автотранспортного средства?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662D87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9342</w:t>
            </w:r>
            <w:r w:rsidR="00CB368E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82130B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8213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данные приводятся в таблице сборника сметных цен на эксплуатацию строител</w:t>
            </w:r>
            <w:r w:rsidRPr="008721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ьных машин и автотранспортных средств ФСЭМ 81-01-2001?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662D87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9343</w:t>
            </w:r>
            <w:r w:rsidR="00CB368E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82130B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8213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Какие затраты учитываются в сметных нормах на производство ремонтно-строительных работ в зимнее </w:t>
            </w:r>
            <w:r w:rsidRPr="008721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время (ГСНр 81-05-02-2001)?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учитываются сметных нормах на производство ремонтно-строительных работ в зимнее время (ГСНр 81-05-02-2001)?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принимается в качестве базы для исчисления сметной прибыли?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Для каких видов работ на объектах капитального строительства дополнительные затраты в зимнее время принимаются по сметным нормам </w:t>
            </w:r>
            <w:r w:rsidRPr="008721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сборника ГСНр 81-05-02-2001?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Для каких видов работ на объектах капитального строительства дополнительные затраты в зимнее время принимаются по сметным нормам </w:t>
            </w:r>
            <w:r w:rsidRPr="008721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сборника ГСН 81-05-02-2007?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факторы, связанные с воздействием отрицательной температуры воздуха учитывают сметные нормы дополнительных затрат при выполнении строительно-монтажных работ в зимнее время?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9349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разделы относятся к сборнику сметных норм дополнительных затрат при производстве строительно-монтажных работ в зимнее время (ГСН 81-05-02-2007)?</w:t>
            </w:r>
          </w:p>
        </w:tc>
      </w:tr>
      <w:tr w:rsidR="00B555A3" w:rsidRPr="00B555A3" w:rsidTr="00E76152">
        <w:trPr>
          <w:trHeight w:val="81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9350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учитываются сметными нормами дополнительных затрат при производстве строительно-монтажных работ в зимнее время (ГСН 81-05-02-2007)?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установлены к сметным нормам дополнительных затрат при производстве строительно-монтажных работ в зимнее время в местностях, подверженных воздействию ветров скоростью более 10 м/с?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включает в себя порядок расчетов за временные здания и сооружения (ГСН 81-05-01-2001)?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специальные методы производства строительно-монтажных работ применяются при отрицательной температуре наружного воздуха?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 каких случаях проверке сметной стоимости подлежит сметная стоимость капитального ремонта объектов капитального строительства?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Каким образом может осуществляться проверка достоверности определения сметной стоимости?</w:t>
            </w:r>
          </w:p>
        </w:tc>
      </w:tr>
      <w:tr w:rsidR="00B555A3" w:rsidRPr="00B555A3" w:rsidTr="00E76152">
        <w:trPr>
          <w:trHeight w:val="87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документы представляются для проведения проверки достоверности определения сметной стоимости строительства, реконструкции объектов капитального строительства?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документы представляются для проведения проверки достоверности определения сметной стоимости капитального ремонта объектов капитального строительства, за исключением капитального ремонта автомобильных дорог общего пользования?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документы представляются для проведения проверки достоверности определения сметной стоимости капитального ремонта автомобильных дорог общего пользования?</w:t>
            </w:r>
          </w:p>
        </w:tc>
      </w:tr>
      <w:tr w:rsidR="00B555A3" w:rsidRPr="00B555A3" w:rsidTr="00E76152">
        <w:trPr>
          <w:trHeight w:val="76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9359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сведения и документы вправе истребовать организация по проведению проверки достоверности определения сметной стоимости?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требования установлены к формату электронных документов, представляемых для проведения проверки достоверности определения сметной стоимости?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является предметом проверки достоверности определения сметной стоимости строительства?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является предметом проверки достоверности определения сметной стоимости капитального ремонта в случаях, если разработка проектной документации не требуется?</w:t>
            </w:r>
          </w:p>
        </w:tc>
      </w:tr>
      <w:tr w:rsidR="00B555A3" w:rsidRPr="00B555A3" w:rsidTr="00E76152">
        <w:trPr>
          <w:trHeight w:val="15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 каких случаях организация по проведению проверки достоверности определения сметной стоимости объекта капитального строительства подготавливает заключение о недостоверности?</w:t>
            </w:r>
          </w:p>
        </w:tc>
      </w:tr>
      <w:tr w:rsidR="00B555A3" w:rsidRPr="00B555A3" w:rsidTr="00E76152">
        <w:trPr>
          <w:trHeight w:val="199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9364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размер платы установлен за проведение проверки достоверности определения сметной стоимости капитального ремонта объектов капитального строительства (за исключением автомобильных дорог общего пользования)?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сметные нормативы относятся к укрупненным в соответствии с Методикой определения стоимости строительной продукции на территории Российской Федерации (МДС 81-35.2004)?</w:t>
            </w:r>
          </w:p>
        </w:tc>
      </w:tr>
      <w:tr w:rsidR="00B555A3" w:rsidRPr="00B555A3" w:rsidTr="00E76152">
        <w:trPr>
          <w:trHeight w:val="78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чего предназначены государственные элементные сметные нормы (ГЭСН)?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сборники входят в состав государственных элементных сметных норм?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из перечисленного содержат сборники государственных элементных сметных норм?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9369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нормативные показатели содержат таблицы государственных элементных сметных норм на строительные и специальные строительные работы?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данные приводятся в сборниках государственных элементных сметных норм на пусконаладочные работы?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сборники единичных расценок разрабатываются на основании государственных элементных сметных норм?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служит основой для разработки единичных расценок?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является основанием для определения сметной стоимости строительства в соответствии с Методикой определения стоимости строительной продукции на территории Российской Федерации (МДС 81-35.2004)?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 соответствии с Методикой определения стоимости строительной продукции на территории Российской Федерации (МДС 81-35.2004) относится к технологической структуре капитальных вложений?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требования устанавливаются к порядку нумерации сметной документации?</w:t>
            </w:r>
          </w:p>
        </w:tc>
      </w:tr>
      <w:tr w:rsidR="00B555A3" w:rsidRPr="00B555A3" w:rsidTr="00E76152">
        <w:trPr>
          <w:trHeight w:val="78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требования установлены к результатам вычислений и итоговым данным в сметной документации?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методы могут применяться при составлении сметных расчетов в соответствии с Методикой определения стоимости строительной продукции на территории Российской Федерации (МДС 81-35.2004)?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9378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Исходя из каких данных составляются локальные сметные расчеты (сметы) на отдельные виды строительных и монтажных работ, а также на стоимость оборудования?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9379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из перечисленного включает в себя стоимость, определяемую локальными сметными расчетами (сметами)?</w:t>
            </w:r>
          </w:p>
        </w:tc>
      </w:tr>
      <w:tr w:rsidR="00B555A3" w:rsidRPr="00B555A3" w:rsidTr="00E76152">
        <w:trPr>
          <w:trHeight w:val="72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относится к прямым затратам в локальных сметных расчетах (сметах)?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ресурсные показатели выделяются в локальных сметных расчетах (сметах) при применении ресурсного метода определения сметной стоимости?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из перечисленного может являться составляющей сметной стоимости оборудования?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относится к исходным данным для определения транспортных затрат на доставку оборудования?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размер заготовительно-складских расходов принимается при определении стоимости материальных ресурсов?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 каким графам сводного сметного расчета распределяется сметная стоимость?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данные приводятся в пояснительной записке к сводному сметному расчету?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9388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работы и затраты включаются в главу 1 "Подготовка территории строительства" сводного сметного расчета?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включаются в главы 2-7 сводного сметного расчета на строительство объекта капитального строительства?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работы и затраты включаются в главу 12 сводного сметного расчета на строительство объекта капитального строительства?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виды затрат не могут включаться в главу 12 сводного сметного расчета стоимости строительства?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размер средств установлен на непредвиденные работы и затраты для включения в сводный сметный расчет?</w:t>
            </w:r>
          </w:p>
        </w:tc>
      </w:tr>
      <w:tr w:rsidR="00B555A3" w:rsidRPr="00B555A3" w:rsidTr="00E76152">
        <w:trPr>
          <w:trHeight w:val="97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размер средств может быть учтен в сводном сметном расчете на непредвиденные работы и затраты для уникальных объектов капитального строительства?</w:t>
            </w:r>
          </w:p>
        </w:tc>
      </w:tr>
      <w:tr w:rsidR="00B555A3" w:rsidRPr="00B555A3" w:rsidTr="00E76152">
        <w:trPr>
          <w:trHeight w:val="111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рекомендуется указывать за итогом сводного сметного расчета стоимости строительства в соответствии с Методикой определения стоимости строительной продукции на территории Российской Федерации (МДС 81-35.2004)?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основные виды прочих работ и затрат могут включаться в главу 9 сводного сметного расчета стоимости строительства?</w:t>
            </w:r>
          </w:p>
        </w:tc>
      </w:tr>
      <w:tr w:rsidR="00B555A3" w:rsidRPr="00B555A3" w:rsidTr="00E76152">
        <w:trPr>
          <w:trHeight w:val="67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виды затрат не могут включаться в главу 9 "Прочие работы и затраты" сводного сметного расчета стоимости строительства?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9398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в сводном сметном расчете не подлежат налогообложению в соответствии с Налоговым кодексом Российской Федерации?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9399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AD023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размер налоговой ставки был установлен с 01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января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2004 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г.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 01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января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2019 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г.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 какой с 01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января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2019 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г.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включения за итогом сводного сметного расчета?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AD023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Порядок применения каких сметных норм определен Методикой применения сметных норм, утвержденной приказом Минстроя России от 29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декабря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 w:themeFill="background1"/>
                <w:lang w:bidi="ar-SA"/>
              </w:rPr>
              <w:t xml:space="preserve">2016 </w:t>
            </w:r>
            <w:r w:rsidR="00AD0232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 w:themeFill="background1"/>
                <w:lang w:bidi="ar-SA"/>
              </w:rPr>
              <w:t xml:space="preserve">г.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 w:themeFill="background1"/>
                <w:lang w:bidi="ar-SA"/>
              </w:rPr>
              <w:t>№ 1028/пр?</w:t>
            </w:r>
          </w:p>
        </w:tc>
      </w:tr>
      <w:tr w:rsidR="00B555A3" w:rsidRPr="00B555A3" w:rsidTr="00E76152">
        <w:trPr>
          <w:trHeight w:val="72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 расшифровывается структура обозначения сборника сметных норм (ГЭСН(x) 81-ТН-НС-XXXX)?</w:t>
            </w:r>
          </w:p>
        </w:tc>
      </w:tr>
      <w:tr w:rsidR="00B555A3" w:rsidRPr="00B555A3" w:rsidTr="00E76152">
        <w:trPr>
          <w:trHeight w:val="82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не допускается при применении сметных норм?</w:t>
            </w:r>
          </w:p>
        </w:tc>
      </w:tr>
      <w:tr w:rsidR="00B555A3" w:rsidRPr="00B555A3" w:rsidTr="00E76152">
        <w:trPr>
          <w:trHeight w:val="69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включает в себя раздел "Исчисление объемов работ" технической части сборников сметных норм?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содержат таблицы сметных норм?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 расшифровывается шифр таблиц сметных норм (ХХ-ХХ-ХХХ-ХХ)?</w:t>
            </w:r>
          </w:p>
        </w:tc>
      </w:tr>
      <w:tr w:rsidR="00B555A3" w:rsidRPr="00B555A3" w:rsidTr="00E76152">
        <w:trPr>
          <w:trHeight w:val="136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 каких случаях сметные нормы не подлежат корректировке?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положения учитываются при разработке сметных норм, включаемых в сборники ГЭСНм?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учтены в сметных нормах на ремонтно-строительные работы?</w:t>
            </w:r>
          </w:p>
        </w:tc>
      </w:tr>
      <w:tr w:rsidR="00B555A3" w:rsidRPr="00B555A3" w:rsidTr="00E76152">
        <w:trPr>
          <w:trHeight w:val="12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9409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применяются к сметным нормам при определении затрат на демонтаж (разборку) строительных конструкций при отсутствии сметных норм на работы по демонтажу (разборке) строительных конструкций, элементов систем и сетей инженерно-технического обеспечения в сборниках ГЭСН и ГЭСНр?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установлены к сметным нормам при определении затрат на демонтаж оборудования при отсутствии сметных норм на работы по демонтажу (разборке) оборудования?</w:t>
            </w:r>
          </w:p>
        </w:tc>
      </w:tr>
      <w:tr w:rsidR="00B555A3" w:rsidRPr="00B555A3" w:rsidTr="00E76152">
        <w:trPr>
          <w:trHeight w:val="102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 случае отсутствия в проектной документации необходимых данных о массе разбираемых строительных конструкций</w:t>
            </w:r>
            <w:r w:rsidR="007B090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какой объемный вес строительного мусора установлен сметными нормативами?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указанных наименований сборников Государственных элементных сметных норм на строительные и специальные строительные работы верны?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9413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указанных наименований сборников Государственных элементных сметных норм на монтаж оборудования верны?</w:t>
            </w:r>
          </w:p>
        </w:tc>
      </w:tr>
      <w:tr w:rsidR="00B555A3" w:rsidRPr="00B555A3" w:rsidTr="00E76152">
        <w:trPr>
          <w:trHeight w:val="76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включают при применении государственных элементных сметных норм на пусконаладочные работы (ГЭСНп)?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включают при применении государственных элементных сметных норм на пусконаладочные работы (ГЭСНп)?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перечисленных положений учитывают при разработке сметных норм и единичных расценок?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сборники относятся к единичным расценкам?</w:t>
            </w:r>
          </w:p>
        </w:tc>
      </w:tr>
      <w:tr w:rsidR="00B555A3" w:rsidRPr="00B555A3" w:rsidTr="00E76152">
        <w:trPr>
          <w:trHeight w:val="142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7B090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устанавливают Методические рекомендации по применению федеральных единичных расценок на строительные, специальные строительные, ремонтно-строительные, монтаж оборудования и пусконаладочные работы, утвержденные приказом Минстроя России от 09</w:t>
            </w:r>
            <w:r w:rsidR="007B090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февраля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2017 </w:t>
            </w:r>
            <w:r w:rsidR="007B090C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г.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 81/пр?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9419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 расшифровывается структура обозначения сборников единичных расценок ФЕР(x) 81-ТН-НС-XXXX?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содержат сборники единичных расценок на строительные, специальные строительные и ремонтно-строительные работы?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показатели приведены в составе сборников единичные расценки?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 расшифровывается обозначение единичной расценки (шифр) ХХ-ХХ-ХХХ-ХХ?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какие виды работ не распространяется действие единичных расценок, включенных в сборники?</w:t>
            </w:r>
          </w:p>
        </w:tc>
      </w:tr>
      <w:tr w:rsidR="00B555A3" w:rsidRPr="00B555A3" w:rsidTr="00E76152">
        <w:trPr>
          <w:trHeight w:val="201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Допускается ли внесение изменений в единичные расценки, при применении единичных расценок для определения сметной стоимости?</w:t>
            </w:r>
          </w:p>
        </w:tc>
      </w:tr>
      <w:tr w:rsidR="00B555A3" w:rsidRPr="00B555A3" w:rsidTr="00E76152">
        <w:trPr>
          <w:trHeight w:val="159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положения следует учитывать при определении сметной стоимости строительства, реконструкции, капитального ремонта объектов капитального строительства?</w:t>
            </w:r>
          </w:p>
        </w:tc>
      </w:tr>
      <w:tr w:rsidR="00B555A3" w:rsidRPr="00B555A3" w:rsidTr="00E76152">
        <w:trPr>
          <w:trHeight w:val="100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Затраты на какие материальные ресурсы учитываются в единичных расценках на монтаж оборудования перечень и расход которых приведен в таблицах ГЭСНм?</w:t>
            </w:r>
          </w:p>
        </w:tc>
      </w:tr>
      <w:tr w:rsidR="00B555A3" w:rsidRPr="00B555A3" w:rsidTr="00E76152">
        <w:trPr>
          <w:trHeight w:val="100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9428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как правило не учитываются в единичных расценках на монтаж оборудования, но включаются дополнительно в сметные расчеты (сметы) по единичным расценкам соответствующих сборников ФЕРм?</w:t>
            </w:r>
          </w:p>
        </w:tc>
      </w:tr>
      <w:tr w:rsidR="00B555A3" w:rsidRPr="00B555A3" w:rsidTr="00E76152">
        <w:trPr>
          <w:trHeight w:val="106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9429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учитываются в единичных расценках на монтаж оборудования?</w:t>
            </w:r>
          </w:p>
        </w:tc>
      </w:tr>
      <w:tr w:rsidR="00B555A3" w:rsidRPr="00B555A3" w:rsidTr="00E76152">
        <w:trPr>
          <w:trHeight w:val="48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учитываются в единичных расценках на монтаж оборудования?</w:t>
            </w:r>
          </w:p>
        </w:tc>
      </w:tr>
      <w:tr w:rsidR="00B555A3" w:rsidRPr="00B555A3" w:rsidTr="00E76152">
        <w:trPr>
          <w:trHeight w:val="201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положения сметных нормативов, связанных с перемещением оборудования, следует учитывать при применении единичных расценок на монтаж оборудования?</w:t>
            </w:r>
          </w:p>
        </w:tc>
      </w:tr>
      <w:tr w:rsidR="00B555A3" w:rsidRPr="00B555A3" w:rsidTr="00E76152">
        <w:trPr>
          <w:trHeight w:val="6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учитываются в единичных расценках на ремонтно-строительные работы?</w:t>
            </w:r>
          </w:p>
        </w:tc>
      </w:tr>
      <w:tr w:rsidR="00B555A3" w:rsidRPr="00B555A3" w:rsidTr="00E76152">
        <w:trPr>
          <w:trHeight w:val="130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порядок определения затрат на ремонтно-строительные работы и работы по реконструкции установлен сметными нормативами при отсутствии необходимых единичных расценок в сборниках единичных расценок на ремонтно-строительные работы?</w:t>
            </w:r>
          </w:p>
        </w:tc>
      </w:tr>
      <w:tr w:rsidR="00B555A3" w:rsidRPr="00B555A3" w:rsidTr="00E76152">
        <w:trPr>
          <w:trHeight w:val="157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какие единичные расценки не распространяются коэффициенты 1,15 - к затратам труда и оплате труда рабочих и 1,25 - к затратам на эксплуатацию строительных машин и механизмов, затратам труда машинистов при определении затрат на ремонтно-строительные работы и работы по реконструкции по единичным расценкам, включенным в сборники единичных расценок на строительные и специальные строительные работы?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указанных наименований сборников федеральных единичных расценок на строительные и специальные строительные работы верны?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каких условий производства работ по строительству объектов капитального строительства сметными нормативами установлено применение повышающих коэффициентов?</w:t>
            </w:r>
          </w:p>
        </w:tc>
      </w:tr>
      <w:tr w:rsidR="00B555A3" w:rsidRPr="00B555A3" w:rsidTr="00E76152">
        <w:trPr>
          <w:trHeight w:val="1549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Влияние каких условий производства работ следует учитывать при определении сметной стоимости пусконаладочных работ путем применения повышающих коэффициентов, установленных сметными нормативами?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9439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каких условий производства работ по капитальному ремонту объектов капитального строительства сметными нормативами установлено применение повышающих коэффициентов?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9440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Какими факторами определяются стесненные условия в застроенной части населенных пунктов?</w:t>
            </w:r>
          </w:p>
        </w:tc>
      </w:tr>
      <w:tr w:rsidR="00B555A3" w:rsidRPr="00B555A3" w:rsidTr="00E76152">
        <w:trPr>
          <w:trHeight w:val="157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9441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факторы учитывают коэффициенты 1,15 - к затратам труда и оплате труда рабочих и 1,25 - к затратам на эксплуатацию строительных машин и механизмов, затратам труда машинистов при определении затрат на ремонтно-строительные работы и работы по реконструкции по единичным расценкам, включенным в сборники единичных расценок на строительные и специальные строительные работы?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9442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указанных наименований сборников федеральных единичных расценок на пусконаладочные работы верны?</w:t>
            </w:r>
          </w:p>
        </w:tc>
      </w:tr>
      <w:tr w:rsidR="00B555A3" w:rsidRPr="00B555A3" w:rsidTr="00E76152">
        <w:trPr>
          <w:trHeight w:val="12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9444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установлены для учета, при составлении сметной документации на строительство объектов капитального строительства, условий производства работ, осуществляемых в эксплуатируемых тоннелях метрополитенов в ночное время "в окно"?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9445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установлены для учета, при составлении сметной документации на строительство объектов капитального строительства, условий производства работ, осуществляемых в горной местности?</w:t>
            </w:r>
          </w:p>
        </w:tc>
      </w:tr>
      <w:tr w:rsidR="00B555A3" w:rsidRPr="00B555A3" w:rsidTr="00E76152">
        <w:trPr>
          <w:trHeight w:val="222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9446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Кто в соответствии с действующими нормативными актами Российской Федерации проводит строительный контроль?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9447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контрольные мероприятия включает в себя строительный контроль, осуществляемый подрядчиком?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9449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контрольные мероприятия включает в себя строительный контроль, осуществляемый заказчиком?</w:t>
            </w:r>
          </w:p>
        </w:tc>
      </w:tr>
      <w:tr w:rsidR="00B555A3" w:rsidRPr="00B555A3" w:rsidTr="00E76152">
        <w:trPr>
          <w:trHeight w:val="12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CB368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9450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Что из перечисленного относится к порядку определения размера затрат заказчика на осуществление строительного контроля при строительстве объектов капитального строительства, финансируемых полностью или частично с привлечением средств федерального бюджета?</w:t>
            </w:r>
          </w:p>
        </w:tc>
      </w:tr>
      <w:tr w:rsidR="00B555A3" w:rsidRPr="00B555A3" w:rsidTr="00E76152">
        <w:trPr>
          <w:trHeight w:val="12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9451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При стоимости строительства более 900 млн. рублей в базисном уровне цен по состоянию на 1 января 2000 года нормативы расходов на осуществление строительного контроля заказчика определяются по формуле H=0,04193*C^0,8022/С. Какие </w:t>
            </w:r>
            <w:r w:rsidR="00CB368E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из указанной переменной формулы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верные?</w:t>
            </w:r>
          </w:p>
        </w:tc>
      </w:tr>
      <w:tr w:rsidR="00B555A3" w:rsidRPr="00B555A3" w:rsidTr="00E76152">
        <w:trPr>
          <w:trHeight w:val="6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9454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не учитываются в нормативах сметной прибыли?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9455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применяются к нормативам сметной прибыли при определении сметной стоимости?</w:t>
            </w:r>
          </w:p>
        </w:tc>
      </w:tr>
      <w:tr w:rsidR="00B555A3" w:rsidRPr="00B555A3" w:rsidTr="00E76152">
        <w:trPr>
          <w:trHeight w:val="70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9456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 учитываются в составе норматива сметной прибыли?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9457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нормативы сметной прибыли содержатся в Методических указаниях по определению величины сметной прибыли в строительстве (МДС 81-25.2001)?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9458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Кем определяется величина накладных расходов в строительстве по Методическим указаниям МДС 81-33.2004?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CB368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9459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какие виды подразделяются нормы накладных расходов по своему функциональному назначению и масштабу применения согласно МДС 81-33.2004?</w:t>
            </w:r>
          </w:p>
        </w:tc>
      </w:tr>
      <w:tr w:rsidR="00B555A3" w:rsidRPr="00B555A3" w:rsidTr="00E76152">
        <w:trPr>
          <w:trHeight w:val="58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9460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 качестве базы для исчисления накладных расходов принимаются?</w:t>
            </w:r>
          </w:p>
        </w:tc>
      </w:tr>
      <w:tr w:rsidR="00B555A3" w:rsidRPr="00B555A3" w:rsidTr="00E76152">
        <w:trPr>
          <w:trHeight w:val="6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9461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каких стадиях применяются нормативы накладных расходов по видам строительных и монтажных работ?</w:t>
            </w:r>
          </w:p>
        </w:tc>
      </w:tr>
      <w:tr w:rsidR="00B555A3" w:rsidRPr="00B555A3" w:rsidTr="00E76152">
        <w:trPr>
          <w:trHeight w:val="70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9462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921AD4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затраты</w:t>
            </w:r>
            <w:r w:rsidR="00B555A3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не учтены в нормах накладных расходов, но относятся к накладным расходам?</w:t>
            </w:r>
          </w:p>
        </w:tc>
      </w:tr>
      <w:tr w:rsidR="00B555A3" w:rsidRPr="00B555A3" w:rsidTr="00E76152">
        <w:trPr>
          <w:trHeight w:val="514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9466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и в каких случаях применяются к нормативам накладных расходов в соответствии с МДС 81-33.2004?</w:t>
            </w:r>
          </w:p>
        </w:tc>
      </w:tr>
      <w:tr w:rsidR="00B555A3" w:rsidRPr="00B555A3" w:rsidTr="00E76152">
        <w:trPr>
          <w:trHeight w:val="57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9467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статьи затрат (разделы) учтены в нормативах накладных расходов?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9469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перечисленных расходов относятся к административно-хозяйственным, учтенным в составе норм накладных расходов?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9471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перечисленных расходов относятся к расходам на обслуживание работников строительства, учтенным в составе норм накладных расходов?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9472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перечисленных расходов относятся к расходам на организацию работ на строительных площадках, учтенным в составе норм накладных расходов?</w:t>
            </w:r>
          </w:p>
        </w:tc>
      </w:tr>
      <w:tr w:rsidR="00B555A3" w:rsidRPr="00B555A3" w:rsidTr="00E76152">
        <w:trPr>
          <w:trHeight w:val="63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9474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перечисленных расходов относятся к прочим накладным расходам, учтенным в составе норм накладных расходов?</w:t>
            </w:r>
          </w:p>
        </w:tc>
      </w:tr>
      <w:tr w:rsidR="00B555A3" w:rsidRPr="00B555A3" w:rsidTr="00E76152">
        <w:trPr>
          <w:trHeight w:val="6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9475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 затраты учитываются по статье "Расходы на содержание производственных лабораторий" нормами накладных расходов в соответствии с МДС 81-33.2004?</w:t>
            </w:r>
          </w:p>
        </w:tc>
      </w:tr>
      <w:tr w:rsidR="00B555A3" w:rsidRPr="00B555A3" w:rsidTr="00E76152">
        <w:trPr>
          <w:trHeight w:val="6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9476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 затраты учитываются по статье "Расходы по благоустройству и содержанию строительных площадок" нормами накладных расходов в соответствии с МДС 81-33.2004?</w:t>
            </w:r>
          </w:p>
        </w:tc>
      </w:tr>
      <w:tr w:rsidR="00B555A3" w:rsidRPr="00B555A3" w:rsidTr="00E76152">
        <w:trPr>
          <w:trHeight w:val="72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9477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условия учтены нормами накладных расходов в строительстве, осуществляемом в районах Крайнего Севера и приравненных к ним местностях?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9478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основе каких нормативов может определяться величина накладных расходов в строительстве, осуществляемом в районах Крайнего Севера и приравненных к ним местностях?</w:t>
            </w:r>
          </w:p>
        </w:tc>
      </w:tr>
      <w:tr w:rsidR="00B555A3" w:rsidRPr="00B555A3" w:rsidTr="00E76152">
        <w:trPr>
          <w:trHeight w:val="72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9479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От каких затрат определяются накладные расходы в строительстве, осуществляемом в районах Крайнего Севера и приравненных к ним местностях?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нормативно-правовые акты определяют перечень районов Крайнего Севера и приравненных к ним местностей?</w:t>
            </w:r>
          </w:p>
        </w:tc>
      </w:tr>
      <w:tr w:rsidR="00B555A3" w:rsidRPr="00B555A3" w:rsidTr="00E76152">
        <w:trPr>
          <w:trHeight w:val="273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9481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и в каких случаях применяются к нормативам накладных расходов в соответствии с МДС 81-34.2004?</w:t>
            </w:r>
          </w:p>
        </w:tc>
      </w:tr>
      <w:tr w:rsidR="00B555A3" w:rsidRPr="00B555A3" w:rsidTr="00E76152">
        <w:trPr>
          <w:trHeight w:val="69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перечисленных сборников относятся к сметным нормам?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из перечисленных методик относятся к сметным нормативам?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8A0345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Для чего предназначены методические указания по применению справочников базовых цен на проектные работы в строительстве, ут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вержденные приказом Минрегиона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России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от 29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декабря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2009 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г. 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 620?</w:t>
            </w:r>
          </w:p>
        </w:tc>
      </w:tr>
      <w:tr w:rsidR="00B555A3" w:rsidRPr="00B555A3" w:rsidTr="00E76152">
        <w:trPr>
          <w:trHeight w:val="70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От каких показателей могут устанавливаться базовые цены Справочников на проектные работы?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работы и услуги учтены Справочниками базовых цен на проектные работы?</w:t>
            </w:r>
          </w:p>
        </w:tc>
      </w:tr>
      <w:tr w:rsidR="00B555A3" w:rsidRPr="00B555A3" w:rsidTr="00E76152">
        <w:trPr>
          <w:trHeight w:val="31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9487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работы и услуги не учтены Справочниками базовых цен на проектные работы?</w:t>
            </w:r>
          </w:p>
        </w:tc>
      </w:tr>
      <w:tr w:rsidR="00B555A3" w:rsidRPr="00B555A3" w:rsidTr="00E76152">
        <w:trPr>
          <w:trHeight w:val="102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9488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Стоимость проектирования каких работ и затрат учтена ценами Справочников базовых цен на разработку проектной и рабочей документации предприятий, цехов, зданий и сооружений?</w:t>
            </w:r>
          </w:p>
        </w:tc>
      </w:tr>
      <w:tr w:rsidR="00B555A3" w:rsidRPr="00B555A3" w:rsidTr="00E76152">
        <w:trPr>
          <w:trHeight w:val="13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9489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коэффициенты могут быть установлены к ценам на проектные работы при определении базовый цены от общей стоимости строительств в случаях, когда объем строительно-монтажных работ по объекту строительства составляет менее 60% от общей стоимости строительства?</w:t>
            </w:r>
          </w:p>
        </w:tc>
      </w:tr>
      <w:tr w:rsidR="00B555A3" w:rsidRPr="00B555A3" w:rsidTr="00E76152">
        <w:trPr>
          <w:trHeight w:val="12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CB368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9490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Какие сложные условия проектирования учитываются при определении затрат на разработку проектной и рабочей документации в соответствии с Методическими указаниями по применению справочников базовых цен на проектные работы в строительстве?</w:t>
            </w:r>
          </w:p>
        </w:tc>
      </w:tr>
      <w:tr w:rsidR="00B555A3" w:rsidRPr="00B555A3" w:rsidTr="00E76152">
        <w:trPr>
          <w:trHeight w:val="1260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9491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Какое распределение базовой цены на разработку проектной и рабочей документации установлено в Методических указаниях по применению справочников базовых цен на проектные работы в строительстве, утвержденных приказом 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Минрегиона России от 29 декабря 2009 г.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№ 620?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9492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Какие из указанных положений отражены в Методических указаниях по применению справочников базовых цен на проектные работы в строительстве, утвержденных приказом 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Минрегиона России от 29 декабря 2009 г. № 620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?</w:t>
            </w:r>
          </w:p>
        </w:tc>
      </w:tr>
      <w:tr w:rsidR="00B555A3" w:rsidRPr="00B555A3" w:rsidTr="00E76152">
        <w:trPr>
          <w:trHeight w:val="94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9493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Каким образом определяется цена разработки проектной и рабочей документации если проектируемый объект имеет значение основного показателя меньше минимального или больше максимального показателей?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9494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8A0345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Какие усложняющие факторы учитываются при определении стоимости разработки проектной и рабочей документации для строительства объектов за границей 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Российской Федерации</w:t>
            </w: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?</w:t>
            </w:r>
          </w:p>
        </w:tc>
      </w:tr>
      <w:tr w:rsidR="00B555A3" w:rsidRPr="00B555A3" w:rsidTr="00E76152">
        <w:trPr>
          <w:trHeight w:val="73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9495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 какому сборнику единичных расценок определяются затраты на устройство покрытия автомобильных дорог?</w:t>
            </w:r>
          </w:p>
        </w:tc>
      </w:tr>
      <w:tr w:rsidR="00B555A3" w:rsidRPr="00B555A3" w:rsidTr="00E76152">
        <w:trPr>
          <w:trHeight w:val="825"/>
          <w:jc w:val="center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555A3" w:rsidRPr="00B555A3" w:rsidRDefault="00B555A3" w:rsidP="00B555A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B555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9496</w:t>
            </w:r>
            <w:r w:rsidR="00CB36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</w:p>
        </w:tc>
        <w:tc>
          <w:tcPr>
            <w:tcW w:w="8358" w:type="dxa"/>
            <w:shd w:val="clear" w:color="auto" w:fill="auto"/>
            <w:vAlign w:val="center"/>
            <w:hideMark/>
          </w:tcPr>
          <w:p w:rsidR="00B555A3" w:rsidRPr="00662D87" w:rsidRDefault="00B555A3" w:rsidP="00B555A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Какой расход стальных шпунтовых свай установлен в государственных элементных сметных нормах в зависимости от оборачиваемости (числа оборотов) свай?</w:t>
            </w:r>
            <w:r w:rsidR="008A0345" w:rsidRPr="00662D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".</w:t>
            </w:r>
          </w:p>
        </w:tc>
      </w:tr>
    </w:tbl>
    <w:p w:rsidR="00B555A3" w:rsidRDefault="00B555A3" w:rsidP="00B555A3">
      <w:pPr>
        <w:pStyle w:val="20"/>
        <w:shd w:val="clear" w:color="auto" w:fill="auto"/>
        <w:tabs>
          <w:tab w:val="left" w:pos="1033"/>
        </w:tabs>
        <w:spacing w:before="0" w:line="317" w:lineRule="exact"/>
        <w:rPr>
          <w:sz w:val="28"/>
          <w:szCs w:val="28"/>
        </w:rPr>
      </w:pPr>
    </w:p>
    <w:sectPr w:rsidR="00B555A3" w:rsidSect="004F3740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16D" w:rsidRDefault="00D2616D" w:rsidP="00E55F6F">
      <w:r>
        <w:separator/>
      </w:r>
    </w:p>
  </w:endnote>
  <w:endnote w:type="continuationSeparator" w:id="0">
    <w:p w:rsidR="00D2616D" w:rsidRDefault="00D2616D" w:rsidP="00E5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16D" w:rsidRDefault="00D2616D" w:rsidP="00E55F6F">
      <w:r>
        <w:separator/>
      </w:r>
    </w:p>
  </w:footnote>
  <w:footnote w:type="continuationSeparator" w:id="0">
    <w:p w:rsidR="00D2616D" w:rsidRDefault="00D2616D" w:rsidP="00E55F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16D" w:rsidRDefault="00D2616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4013200</wp:posOffset>
              </wp:positionH>
              <wp:positionV relativeFrom="page">
                <wp:posOffset>488950</wp:posOffset>
              </wp:positionV>
              <wp:extent cx="70485" cy="160655"/>
              <wp:effectExtent l="3175" t="3175" r="254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616D" w:rsidRDefault="00D2616D">
                          <w:r>
                            <w:rPr>
                              <w:rStyle w:val="a4"/>
                              <w:rFonts w:eastAsia="Tahoma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rFonts w:eastAsia="Tahom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  <w:rFonts w:eastAsia="Tahoma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rFonts w:eastAsia="Tahoma"/>
                              <w:noProof/>
                            </w:rPr>
                            <w:t>2</w:t>
                          </w:r>
                          <w:r>
                            <w:rPr>
                              <w:rStyle w:val="a4"/>
                              <w:rFonts w:eastAsia="Tahom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316pt;margin-top:38.5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pNwQIAAKsFAAAOAAAAZHJzL2Uyb0RvYy54bWysVM2O0zAQviPxDpbv2STdpG2iTdFu0yCk&#10;5UdaeAA3cRqLxI5sb5MFceDOK/AOHDhw4xW6b8TYabrdXSEhIAdrYo+/mW/m85w965sabalUTPAE&#10;+yceRpTnomB8k+B3bzNnjpHShBekFpwm+IYq/Gzx9MlZ18Z0IipRF1QiAOEq7toEV1q3seuqvKIN&#10;USeipRwOSyEbouFXbtxCkg7Qm9qdeN7U7YQsWilyqhTspsMhXlj8sqS5fl2WimpUJxhy03aVdl2b&#10;1V2ckXgjSVuxfJ8G+YssGsI4BD1ApUQTdC3ZI6iG5VIoUeqTXDSuKEuWU8sB2PjeAzZXFWmp5QLF&#10;Ue2hTOr/weavtm8kYkWCTzHipIEW7b7uvu2+737uftx+vv2CTk2NulbF4HrVgrPuL0QPvbZ8VXsp&#10;8vcKcbGsCN/QcylFV1FSQI6+uekeXR1wlAFZdy9FAcHItRYWqC9lYwoIJUGADr26OfSH9hrlsDnz&#10;gnmIUQ4n/tSbhqENQOLxbiuVfk5Fg4yRYAndt9hke6m0yYXEo4sJxUXG6toqoOb3NsBx2IHIcNWc&#10;mRxsQz9GXrSar+aBE0ymKyfw0tQ5z5aBM838WZiepstl6n8ycf0grlhRUG7CjOLygz9r3l7mgywO&#10;8lKiZoWBMykpuVkva4m2BMSd2W9fkCM3934atgjA5QElfxJ4F5PIyabzmRNkQehEM2/ueH50EU29&#10;IArS7D6lS8bpv1NCXYKjcBIOUvotN89+j7mRuGEaxkfNmgTPD04kNgJc8cK2VhNWD/ZRKUz6d6WA&#10;do+NtnI1Ch20qvt1DyhGw2tR3IBwpQBlgTph5oFRCfkBow7mR4I5DDiM6hccpG9GzWjI0ViPBuE5&#10;XEywxmgwl3oYSdetZJsKcMfHdQ7PI2NWu3c57B8VTARLYT+9zMg5/rdedzN28QsAAP//AwBQSwME&#10;FAAGAAgAAAAhAONtdsfdAAAACgEAAA8AAABkcnMvZG93bnJldi54bWxMj8FqwzAMhu+DvoNRYbfV&#10;aTLSksUpo7DLbuvGYDc3VpMwWw62myZvP+20nYTQz6fvrw+zs2LCEAdPCrabDARS681AnYKP95eH&#10;PYiYNBltPaGCBSMcmtVdrSvjb/SG0yl1giEUK62gT2mspIxtj07HjR+R+HbxwenEa+ikCfrGcGdl&#10;nmWldHog/tDrEY89tt+nq1Owmz89jhGP+HWZ2tAPy96+Lkrdr+fnJxAJ5/QXhl99VoeGnc7+SiYK&#10;q6Ascu6SGLbjyYHysdiCOHMyywuQTS3/V2h+AAAA//8DAFBLAQItABQABgAIAAAAIQC2gziS/gAA&#10;AOEBAAATAAAAAAAAAAAAAAAAAAAAAABbQ29udGVudF9UeXBlc10ueG1sUEsBAi0AFAAGAAgAAAAh&#10;ADj9If/WAAAAlAEAAAsAAAAAAAAAAAAAAAAALwEAAF9yZWxzLy5yZWxzUEsBAi0AFAAGAAgAAAAh&#10;AFtsuk3BAgAAqwUAAA4AAAAAAAAAAAAAAAAALgIAAGRycy9lMm9Eb2MueG1sUEsBAi0AFAAGAAgA&#10;AAAhAONtdsfdAAAACgEAAA8AAAAAAAAAAAAAAAAAGwUAAGRycy9kb3ducmV2LnhtbFBLBQYAAAAA&#10;BAAEAPMAAAAlBgAAAAA=&#10;" filled="f" stroked="f">
              <v:textbox style="mso-fit-shape-to-text:t" inset="0,0,0,0">
                <w:txbxContent>
                  <w:p w:rsidR="00D2616D" w:rsidRDefault="00D2616D">
                    <w:r>
                      <w:rPr>
                        <w:rStyle w:val="a4"/>
                        <w:rFonts w:eastAsia="Tahoma"/>
                      </w:rPr>
                      <w:fldChar w:fldCharType="begin"/>
                    </w:r>
                    <w:r>
                      <w:rPr>
                        <w:rStyle w:val="a4"/>
                        <w:rFonts w:eastAsia="Tahoma"/>
                      </w:rPr>
                      <w:instrText xml:space="preserve"> PAGE \* MERGEFORMAT </w:instrText>
                    </w:r>
                    <w:r>
                      <w:rPr>
                        <w:rStyle w:val="a4"/>
                        <w:rFonts w:eastAsia="Tahoma"/>
                      </w:rPr>
                      <w:fldChar w:fldCharType="separate"/>
                    </w:r>
                    <w:r>
                      <w:rPr>
                        <w:rStyle w:val="a4"/>
                        <w:rFonts w:eastAsia="Tahoma"/>
                        <w:noProof/>
                      </w:rPr>
                      <w:t>2</w:t>
                    </w:r>
                    <w:r>
                      <w:rPr>
                        <w:rStyle w:val="a4"/>
                        <w:rFonts w:eastAsia="Tahom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16D" w:rsidRDefault="00D2616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4013200</wp:posOffset>
              </wp:positionH>
              <wp:positionV relativeFrom="page">
                <wp:posOffset>488950</wp:posOffset>
              </wp:positionV>
              <wp:extent cx="64135" cy="102870"/>
              <wp:effectExtent l="3175" t="3175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02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616D" w:rsidRDefault="00D2616D">
                          <w:r>
                            <w:rPr>
                              <w:rStyle w:val="a4"/>
                              <w:rFonts w:eastAsia="Tahoma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rFonts w:eastAsia="Tahom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  <w:rFonts w:eastAsia="Tahoma"/>
                            </w:rPr>
                            <w:fldChar w:fldCharType="separate"/>
                          </w:r>
                          <w:r w:rsidR="002B7852">
                            <w:rPr>
                              <w:rStyle w:val="a4"/>
                              <w:rFonts w:eastAsia="Tahoma"/>
                              <w:noProof/>
                            </w:rPr>
                            <w:t>15</w:t>
                          </w:r>
                          <w:r>
                            <w:rPr>
                              <w:rStyle w:val="a4"/>
                              <w:rFonts w:eastAsia="Tahom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16pt;margin-top:38.5pt;width:5.05pt;height:8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kwfxgIAALIFAAAOAAAAZHJzL2Uyb0RvYy54bWysVEtu2zAQ3RfoHQjuFX0i25IQOUgsqyiQ&#10;foC0B6AlyiIqkQLJWE6LLrrvFXqHLrrorldwbtQhZdn5bIq2WhAjcvhm3szjnJ1v2wZtqFRM8BT7&#10;Jx5GlBeiZHyd4vfvcifCSGnCS9IITlN8SxU+nz9/dtZ3CQ1ELZqSSgQgXCV9l+Ja6y5xXVXUtCXq&#10;RHSUw2ElZEs0/Mq1W0rSA3rbuIHnTd1eyLKToqBKwW42HOK5xa8qWug3VaWoRk2KITdtV2nXlVnd&#10;+RlJ1pJ0NSv2aZC/yKIljEPQA1RGNEE3kj2BalkhhRKVPilE64qqYgW1HICN7z1ic12TjlouUBzV&#10;Hcqk/h9s8XrzViJWpjjAiJMWWrT7tvu++7H7tft59+XuKwpMjfpOJeB63YGz3l6KLfTa8lXdlSg+&#10;KMTFoiZ8TS+kFH1NSQk5+uame+/qgKMMyKp/JUoIRm60sEDbSramgFASBOjQq9tDf+hWowI2p6F/&#10;OsGogBPfC6KZbZ9LkvFuJ5V+QUWLjJFiCd232GRzpbTJhSSjiwnFRc6axiqg4Q82wHHYgchw1ZyZ&#10;HGxDP8VevIyWUeiEwXTphF6WORf5InSmuT+bZKfZYpH5n01cP0xqVpaUmzCjuPzwz5q3l/kgi4O8&#10;lGhYaeBMSkquV4tGog0Bcef2sxWHk6Ob+zANWwTg8oiSH4TeZRA7+TSaOWEeTpx45kWO58eX8dQL&#10;4zDLH1K6Ypz+OyXUpzieBJNBSsekH3Hz7PeUG0lapmF8NKxNcXRwIokR4JKXtrWasGaw75XCpH8s&#10;BbR7bLSVq1HooFW9XW3t67BaNlJeifIW9CsFCAxECqMPjFrIjxj1MEZSzGHOYdS85PACzMQZDTka&#10;q9EgvICLKdYYDeZCD5PpppNsXQPu+MYu4JXkzEr4mMP+bcFgsEz2Q8xMnvv/1us4aue/AQAA//8D&#10;AFBLAwQUAAYACAAAACEAb8YYKN0AAAAJAQAADwAAAGRycy9kb3ducmV2LnhtbEyPwU7DMAyG70i8&#10;Q+RJ3Fi6DnWjNJ3QJC7cGBMSt6zxmmqJUzVZ17495gQny/Kvz99f7SbvxIhD7AIpWC0zEEhNMB21&#10;Co6fb49bEDFpMtoFQgUzRtjV93eVLk240QeOh9QKhlAstQKbUl9KGRuLXsdl6JH4dg6D14nXoZVm&#10;0DeGeyfzLCuk1x3xB6t73FtsLoerV7CZvgL2Eff4fR6bwXbz1r3PSj0sptcXEAmn9BeGX31Wh5qd&#10;TuFKJgqnoFjn3CUxbMOTA8VTvgJxUvC8zkHWlfzfoP4BAAD//wMAUEsBAi0AFAAGAAgAAAAhALaD&#10;OJL+AAAA4QEAABMAAAAAAAAAAAAAAAAAAAAAAFtDb250ZW50X1R5cGVzXS54bWxQSwECLQAUAAYA&#10;CAAAACEAOP0h/9YAAACUAQAACwAAAAAAAAAAAAAAAAAvAQAAX3JlbHMvLnJlbHNQSwECLQAUAAYA&#10;CAAAACEASPpMH8YCAACyBQAADgAAAAAAAAAAAAAAAAAuAgAAZHJzL2Uyb0RvYy54bWxQSwECLQAU&#10;AAYACAAAACEAb8YYKN0AAAAJAQAADwAAAAAAAAAAAAAAAAAgBQAAZHJzL2Rvd25yZXYueG1sUEsF&#10;BgAAAAAEAAQA8wAAACoGAAAAAA==&#10;" filled="f" stroked="f">
              <v:textbox style="mso-fit-shape-to-text:t" inset="0,0,0,0">
                <w:txbxContent>
                  <w:p w:rsidR="00D2616D" w:rsidRDefault="00D2616D">
                    <w:r>
                      <w:rPr>
                        <w:rStyle w:val="a4"/>
                        <w:rFonts w:eastAsia="Tahoma"/>
                      </w:rPr>
                      <w:fldChar w:fldCharType="begin"/>
                    </w:r>
                    <w:r>
                      <w:rPr>
                        <w:rStyle w:val="a4"/>
                        <w:rFonts w:eastAsia="Tahoma"/>
                      </w:rPr>
                      <w:instrText xml:space="preserve"> PAGE \* MERGEFORMAT </w:instrText>
                    </w:r>
                    <w:r>
                      <w:rPr>
                        <w:rStyle w:val="a4"/>
                        <w:rFonts w:eastAsia="Tahoma"/>
                      </w:rPr>
                      <w:fldChar w:fldCharType="separate"/>
                    </w:r>
                    <w:r w:rsidR="002B7852">
                      <w:rPr>
                        <w:rStyle w:val="a4"/>
                        <w:rFonts w:eastAsia="Tahoma"/>
                        <w:noProof/>
                      </w:rPr>
                      <w:t>15</w:t>
                    </w:r>
                    <w:r>
                      <w:rPr>
                        <w:rStyle w:val="a4"/>
                        <w:rFonts w:eastAsia="Tahom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91579"/>
    <w:multiLevelType w:val="multilevel"/>
    <w:tmpl w:val="DF7C19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5A2D13"/>
    <w:multiLevelType w:val="multilevel"/>
    <w:tmpl w:val="C6ECCE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D3B"/>
    <w:rsid w:val="000004FF"/>
    <w:rsid w:val="000F2370"/>
    <w:rsid w:val="001A507A"/>
    <w:rsid w:val="002B7852"/>
    <w:rsid w:val="002C1B2C"/>
    <w:rsid w:val="003E6D3B"/>
    <w:rsid w:val="004105AB"/>
    <w:rsid w:val="004575A3"/>
    <w:rsid w:val="004D118C"/>
    <w:rsid w:val="004F3740"/>
    <w:rsid w:val="004F65F6"/>
    <w:rsid w:val="005A38DC"/>
    <w:rsid w:val="00625746"/>
    <w:rsid w:val="0063243C"/>
    <w:rsid w:val="00662D87"/>
    <w:rsid w:val="006C1575"/>
    <w:rsid w:val="006E09DE"/>
    <w:rsid w:val="00706AD3"/>
    <w:rsid w:val="007B090C"/>
    <w:rsid w:val="007C48D8"/>
    <w:rsid w:val="007E0E41"/>
    <w:rsid w:val="007F4FF4"/>
    <w:rsid w:val="0082130B"/>
    <w:rsid w:val="0087213E"/>
    <w:rsid w:val="008A0345"/>
    <w:rsid w:val="008B091F"/>
    <w:rsid w:val="00901CB2"/>
    <w:rsid w:val="00916302"/>
    <w:rsid w:val="00921AD4"/>
    <w:rsid w:val="009C081E"/>
    <w:rsid w:val="009F4E66"/>
    <w:rsid w:val="00A54AE7"/>
    <w:rsid w:val="00A67BA2"/>
    <w:rsid w:val="00A7002D"/>
    <w:rsid w:val="00AD0232"/>
    <w:rsid w:val="00B21A74"/>
    <w:rsid w:val="00B555A3"/>
    <w:rsid w:val="00B91CD7"/>
    <w:rsid w:val="00BC0927"/>
    <w:rsid w:val="00CB1395"/>
    <w:rsid w:val="00CB368E"/>
    <w:rsid w:val="00D2616D"/>
    <w:rsid w:val="00D90A3E"/>
    <w:rsid w:val="00E21A0E"/>
    <w:rsid w:val="00E55F6F"/>
    <w:rsid w:val="00E60E2E"/>
    <w:rsid w:val="00E76152"/>
    <w:rsid w:val="00E8478D"/>
    <w:rsid w:val="00EA5529"/>
    <w:rsid w:val="00EA70E2"/>
    <w:rsid w:val="00FE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4A43F071-E855-4167-BC9D-390DDA17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55F6F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E55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E55F6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Колонтитул_"/>
    <w:basedOn w:val="a0"/>
    <w:rsid w:val="00E55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"/>
    <w:basedOn w:val="a3"/>
    <w:rsid w:val="00E55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E55F6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E55F6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pt">
    <w:name w:val="Основной текст (2) + Полужирный;Интервал 3 pt"/>
    <w:basedOn w:val="2"/>
    <w:rsid w:val="00E55F6F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55F6F"/>
    <w:pPr>
      <w:shd w:val="clear" w:color="auto" w:fill="FFFFFF"/>
      <w:spacing w:before="720" w:line="367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0">
    <w:name w:val="Заголовок №1"/>
    <w:basedOn w:val="a"/>
    <w:link w:val="1"/>
    <w:rsid w:val="00E55F6F"/>
    <w:pPr>
      <w:shd w:val="clear" w:color="auto" w:fill="FFFFFF"/>
      <w:spacing w:after="4620" w:line="0" w:lineRule="atLeast"/>
      <w:jc w:val="right"/>
      <w:outlineLvl w:val="0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110">
    <w:name w:val="Основной текст (11)"/>
    <w:basedOn w:val="a"/>
    <w:link w:val="11"/>
    <w:rsid w:val="00E55F6F"/>
    <w:pPr>
      <w:shd w:val="clear" w:color="auto" w:fill="FFFFFF"/>
      <w:spacing w:before="4620" w:after="600"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E55F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55F6F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E55F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55F6F"/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6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4552</Words>
  <Characters>25949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d08.specialist01</dc:creator>
  <cp:keywords/>
  <dc:description/>
  <cp:lastModifiedBy>Голембо Олег Дмитриевич</cp:lastModifiedBy>
  <cp:revision>7</cp:revision>
  <dcterms:created xsi:type="dcterms:W3CDTF">2019-08-19T17:43:00Z</dcterms:created>
  <dcterms:modified xsi:type="dcterms:W3CDTF">2019-08-19T18:06:00Z</dcterms:modified>
</cp:coreProperties>
</file>