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85" w:rsidRPr="00ED3B85" w:rsidRDefault="00ED3B85" w:rsidP="00ED3B85">
      <w:pPr>
        <w:widowControl w:val="0"/>
        <w:spacing w:after="603" w:line="32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_GoBack"/>
      <w:bookmarkEnd w:id="0"/>
    </w:p>
    <w:p w:rsidR="00ED3B85" w:rsidRPr="00ED3B85" w:rsidRDefault="00ED3B85" w:rsidP="00ED3B85">
      <w:pPr>
        <w:widowControl w:val="0"/>
        <w:spacing w:after="603" w:line="32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ED3B85" w:rsidRPr="00ED3B85" w:rsidRDefault="00ED3B85" w:rsidP="00ED3B85">
      <w:pPr>
        <w:widowControl w:val="0"/>
        <w:spacing w:after="603" w:line="32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ED3B85" w:rsidRPr="00ED3B85" w:rsidRDefault="00ED3B85" w:rsidP="00ED3B85">
      <w:pPr>
        <w:widowControl w:val="0"/>
        <w:spacing w:after="603" w:line="32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ED3B85" w:rsidRPr="00ED3B85" w:rsidRDefault="00ED3B85" w:rsidP="00ED3B85">
      <w:pPr>
        <w:widowControl w:val="0"/>
        <w:spacing w:after="603" w:line="32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ED3B85" w:rsidRPr="00ED3B85" w:rsidRDefault="00ED3B85" w:rsidP="00ED3B85">
      <w:pPr>
        <w:widowControl w:val="0"/>
        <w:spacing w:after="603" w:line="32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ED3B85" w:rsidRPr="00ED3B85" w:rsidRDefault="00ED3B85" w:rsidP="00ED3B85">
      <w:pPr>
        <w:widowControl w:val="0"/>
        <w:spacing w:after="603" w:line="32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 утверждении порядка обжалования заключений экспертизы проектной</w:t>
      </w:r>
      <w:r w:rsidRPr="00ED3B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документации и (или) экспертизы результатов инженерных изысканий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соответствии с частями 12 и 13 статьи 49 Градостроительного кодекса Российской Федерации (Собрание законодательства Российской Федерации, 2005, № 1, ст. 16; 2006, № 1, ст. 21; № 52, ст. 5498; 2007, № 31, ст. 4012; № 50, ст. 6237; 2008, № 20, ст. 2260; 2009, № 1, ст. 17; 2011, № 30, ст. 4591, 4594, 4605; № 49, ст. 7015; 2013, № 27, ст. 3480; 2014, № 26, ст. 3387; № 43, ст. 5799; 2015, № 1, ст. 11, 86; 2016, № 1, ст. 22; № 27, ст. 4301,4305.) </w:t>
      </w:r>
      <w:r w:rsidRPr="00ED3B85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 w:bidi="ru-RU"/>
        </w:rPr>
        <w:t>приказываю:</w:t>
      </w:r>
    </w:p>
    <w:p w:rsidR="00ED3B85" w:rsidRPr="00ED3B85" w:rsidRDefault="00ED3B85" w:rsidP="00ED3B85">
      <w:pPr>
        <w:widowControl w:val="0"/>
        <w:numPr>
          <w:ilvl w:val="0"/>
          <w:numId w:val="1"/>
        </w:numPr>
        <w:tabs>
          <w:tab w:val="left" w:pos="1170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Порядок обжалования заключений экспертизы проектной документации и (или) экспертизы результатов инженерных изысканий согласно приложению к настоящему приказу.</w:t>
      </w:r>
    </w:p>
    <w:p w:rsidR="00ED3B85" w:rsidRPr="00ED3B85" w:rsidRDefault="00ED3B85" w:rsidP="00ED3B85">
      <w:pPr>
        <w:widowControl w:val="0"/>
        <w:numPr>
          <w:ilvl w:val="0"/>
          <w:numId w:val="1"/>
        </w:numPr>
        <w:tabs>
          <w:tab w:val="left" w:pos="1047"/>
        </w:tabs>
        <w:spacing w:after="932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Признать не подлежащим применению приказ Министерства регионального развития Российской Федерации от 23 марта 2012 г. № 126 «Об утверждении порядка обжалования заключений экспертизы проектной документации и (или) экспертизы результатов инженерных изысканий обжалования заключений экспертизы проектной документации и (или) экспертизы результатов инженерных изысканий» (зарегистрирован Министерством юстиции Российской Федерации 21 мая 2012 г., регистрационный № 24284).</w:t>
      </w:r>
    </w:p>
    <w:p w:rsidR="00EE1C7C" w:rsidRDefault="00ED3B85" w:rsidP="00ED3B85">
      <w:pPr>
        <w:rPr>
          <w:rFonts w:ascii="Times New Roman" w:eastAsia="Tahoma" w:hAnsi="Times New Roman" w:cs="Times New Roman"/>
          <w:color w:val="000000"/>
          <w:sz w:val="28"/>
          <w:szCs w:val="24"/>
          <w:lang w:eastAsia="ru-RU" w:bidi="ru-RU"/>
        </w:rPr>
      </w:pPr>
      <w:r w:rsidRPr="00ED3B85">
        <w:rPr>
          <w:rFonts w:ascii="Times New Roman" w:eastAsia="Tahoma" w:hAnsi="Times New Roman" w:cs="Times New Roman"/>
          <w:noProof/>
          <w:color w:val="000000"/>
          <w:sz w:val="28"/>
          <w:szCs w:val="24"/>
          <w:lang w:eastAsia="ru-RU"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>
                <wp:simplePos x="0" y="0"/>
                <wp:positionH relativeFrom="margin">
                  <wp:posOffset>5106035</wp:posOffset>
                </wp:positionH>
                <wp:positionV relativeFrom="paragraph">
                  <wp:posOffset>7620</wp:posOffset>
                </wp:positionV>
                <wp:extent cx="877570" cy="177800"/>
                <wp:effectExtent l="0" t="1270" r="1270" b="1905"/>
                <wp:wrapSquare wrapText="lef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3B85" w:rsidRDefault="00ED3B85" w:rsidP="00ED3B85">
                            <w:pPr>
                              <w:pStyle w:val="20"/>
                              <w:shd w:val="clear" w:color="auto" w:fill="auto"/>
                              <w:spacing w:before="0" w:after="0" w:line="280" w:lineRule="exact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 xml:space="preserve">М.А. </w:t>
                            </w:r>
                            <w:proofErr w:type="spellStart"/>
                            <w:r>
                              <w:rPr>
                                <w:rStyle w:val="2Exact"/>
                              </w:rPr>
                              <w:t>Мень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02.05pt;margin-top:.6pt;width:69.1pt;height:14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" filled="f" stroked="f">
                <v:textbox style="mso-fit-shape-to-text:t" inset="0,0,0,0">
                  <w:txbxContent>
                    <w:p w:rsidR="00ED3B85" w:rsidRDefault="00ED3B85" w:rsidP="00ED3B85">
                      <w:pPr>
                        <w:pStyle w:val="20"/>
                        <w:shd w:val="clear" w:color="auto" w:fill="auto"/>
                        <w:spacing w:before="0" w:after="0" w:line="280" w:lineRule="exact"/>
                        <w:jc w:val="left"/>
                      </w:pPr>
                      <w:r>
                        <w:rPr>
                          <w:rStyle w:val="2Exact"/>
                        </w:rPr>
                        <w:t>М.А. Мень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Pr="00ED3B85">
        <w:rPr>
          <w:rFonts w:ascii="Times New Roman" w:eastAsia="Tahoma" w:hAnsi="Times New Roman" w:cs="Times New Roman"/>
          <w:color w:val="000000"/>
          <w:sz w:val="28"/>
          <w:szCs w:val="24"/>
          <w:lang w:eastAsia="ru-RU" w:bidi="ru-RU"/>
        </w:rPr>
        <w:t>Министр</w:t>
      </w:r>
    </w:p>
    <w:p w:rsidR="00ED3B85" w:rsidRDefault="00ED3B85" w:rsidP="00ED3B85">
      <w:pPr>
        <w:rPr>
          <w:rFonts w:ascii="Times New Roman" w:eastAsia="Tahoma" w:hAnsi="Times New Roman" w:cs="Times New Roman"/>
          <w:color w:val="000000"/>
          <w:sz w:val="28"/>
          <w:szCs w:val="24"/>
          <w:lang w:eastAsia="ru-RU" w:bidi="ru-RU"/>
        </w:rPr>
      </w:pPr>
    </w:p>
    <w:p w:rsidR="00ED3B85" w:rsidRDefault="00ED3B85" w:rsidP="00ED3B85">
      <w:pPr>
        <w:widowControl w:val="0"/>
        <w:spacing w:after="0" w:line="324" w:lineRule="exact"/>
        <w:ind w:left="6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D3B85" w:rsidRDefault="00ED3B85" w:rsidP="00ED3B85">
      <w:pPr>
        <w:widowControl w:val="0"/>
        <w:spacing w:after="0" w:line="324" w:lineRule="exact"/>
        <w:ind w:left="6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D3B85" w:rsidRDefault="00ED3B85" w:rsidP="00ED3B85">
      <w:pPr>
        <w:widowControl w:val="0"/>
        <w:spacing w:after="0" w:line="324" w:lineRule="exact"/>
        <w:ind w:left="6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D3B85" w:rsidRPr="00ED3B85" w:rsidRDefault="00ED3B85" w:rsidP="00ED3B85">
      <w:pPr>
        <w:widowControl w:val="0"/>
        <w:spacing w:after="0" w:line="324" w:lineRule="exact"/>
        <w:ind w:left="67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УТВЕРЖДЕН</w:t>
      </w:r>
    </w:p>
    <w:p w:rsidR="00ED3B85" w:rsidRDefault="00ED3B85" w:rsidP="00ED3B85">
      <w:pPr>
        <w:widowControl w:val="0"/>
        <w:tabs>
          <w:tab w:val="left" w:pos="7566"/>
        </w:tabs>
        <w:spacing w:after="303" w:line="324" w:lineRule="exact"/>
        <w:ind w:left="52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приказом Министерства строительства и жилищно-коммунального хозяйства Российской Федерации</w:t>
      </w:r>
    </w:p>
    <w:p w:rsidR="00ED3B85" w:rsidRPr="003A7E26" w:rsidRDefault="00ED3B85" w:rsidP="00ED3B85">
      <w:pPr>
        <w:widowControl w:val="0"/>
        <w:tabs>
          <w:tab w:val="left" w:pos="7566"/>
        </w:tabs>
        <w:spacing w:after="303" w:line="324" w:lineRule="exact"/>
        <w:ind w:left="637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  <w:r w:rsidRPr="003A7E2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</w:t>
      </w: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№</w:t>
      </w:r>
      <w:r w:rsidRPr="003A7E2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</w:t>
      </w:r>
    </w:p>
    <w:p w:rsidR="00ED3B85" w:rsidRPr="00ED3B85" w:rsidRDefault="00ED3B85" w:rsidP="00ED3B85">
      <w:pPr>
        <w:widowControl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ПОРЯДОК</w:t>
      </w:r>
    </w:p>
    <w:p w:rsidR="00ED3B85" w:rsidRPr="00ED3B85" w:rsidRDefault="00ED3B85" w:rsidP="00ED3B85">
      <w:pPr>
        <w:widowControl w:val="0"/>
        <w:spacing w:after="332" w:line="32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обжалования заключений экспертизы проектной документации и (или)</w:t>
      </w:r>
      <w:r w:rsidRPr="00ED3B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экспертизы результатов инженерных изысканий</w:t>
      </w:r>
    </w:p>
    <w:p w:rsidR="00ED3B85" w:rsidRPr="00ED3B85" w:rsidRDefault="00ED3B85" w:rsidP="00ED3B85">
      <w:pPr>
        <w:widowControl w:val="0"/>
        <w:spacing w:after="302" w:line="28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I. Общие положения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047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Настоящий Порядок обжалования заключений экспертизы проектной документации и (или) экспертизы результатов инженерных изысканий (далее - Порядок) разработан в целях урегулирования и разрешения споров, возникающих в случае несогласия застройщика или технического заказчика с заключением экспертизы проектной документации и (или) экспертизы результатов инженерных изысканий (далее - заключение экспертизы), и устанавливает процедуры подачи заявления об обжаловании, рассмотрения заявления об обжаловании, принятия решения по результатам рассмотрения заявления об обжаловании.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044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Заключение экспертизы может быть обжаловано в соответствии с настоящим Порядком в течение трех лет со дня утверждения такого заключения.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051"/>
        </w:tabs>
        <w:spacing w:after="332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Предметом обжалования заключений экспертизы является оценка соответствия обжалуемого заключения экспертизы требованиям к его подготовке, установленных постановлением Правительства Российской Федерации от 5 марта 2007 г. № 145 «О порядке организации и проведения государственной экспертизы проектной документации и результатов инженерных изысканий» (Собрание законодательства Российской Федерации, 2007, №11, ст. 1336; 2016, № 48, ст. 6766), за исключением оценки выводов, содержащихся в заключении экспертизы о соответствии (несоответствии) проектной документации требованиями технических регламентов и результатам инженерных изысканий и (или) о соответствии результатов инженерных изысканий требованиям технических регламентов.</w:t>
      </w:r>
    </w:p>
    <w:p w:rsidR="00ED3B85" w:rsidRPr="00ED3B85" w:rsidRDefault="00ED3B85" w:rsidP="00ED3B85">
      <w:pPr>
        <w:widowControl w:val="0"/>
        <w:numPr>
          <w:ilvl w:val="0"/>
          <w:numId w:val="3"/>
        </w:numPr>
        <w:tabs>
          <w:tab w:val="left" w:pos="1494"/>
        </w:tabs>
        <w:spacing w:after="306" w:line="280" w:lineRule="exact"/>
        <w:ind w:left="11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Направление заявления об обжаловании заключений экспертизы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047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обжалования заключения экспертизы застройщика, технический заказчик или их представитель (далее - заявитель) направляет в Министерство строительства и жилищно-коммунального хозяйства Российской Федерации (далее - Министерство) заявление об обжаловании заключения экспертизы (далее - заявление) с приложением документов, указанных в пункте 5 настоящего Порядка.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заявлении указывается: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а) сведения о заключении (в том числе номер, дата заключения, вид экспертизы (государственная, негосударственная), сведения об объекте экспертизы, сведения об экспертной организации, выдавшей заключение экспертизы);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б) возражения в отношении заключения в соответствии с предметом обжалования, содержащие сведения о нарушениях, допущенных при подготовке заключения экспертизы, с указанием статей (частей, пунктов) нормативных правовых актов Российской Федерации;</w:t>
      </w:r>
    </w:p>
    <w:p w:rsidR="00ED3B85" w:rsidRPr="00ED3B85" w:rsidRDefault="00ED3B85" w:rsidP="00ED3B85">
      <w:pPr>
        <w:widowControl w:val="0"/>
        <w:tabs>
          <w:tab w:val="left" w:pos="1133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в)</w:t>
      </w: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сведения о заявителе: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фамилия, имя, отчество заявителя - физического лица или представителя заявителя;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реквизиты документов, удостоверяющих личность заявителя - физического лица или представителя заявителя;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адрес места жительства заявителя - физического лица;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полное наименование, юридический адрес заявителя - юридического лица;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случае, если заявитель направляет заявление через представителя, то дополнительно указываются сведения о представителе;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073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Вместе с заявлением представляются следующие документы и материалы (далее - прилагаемые документы):</w:t>
      </w:r>
    </w:p>
    <w:p w:rsidR="00ED3B85" w:rsidRPr="00ED3B85" w:rsidRDefault="00ED3B85" w:rsidP="00ED3B85">
      <w:pPr>
        <w:widowControl w:val="0"/>
        <w:tabs>
          <w:tab w:val="left" w:pos="1228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а)</w:t>
      </w: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документ, подтверждающий полномочия представителя (в </w:t>
      </w:r>
      <w:proofErr w:type="gramStart"/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случае</w:t>
      </w:r>
      <w:proofErr w:type="gramEnd"/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направления заявления об обжаловании заключения экспертизы представителем заявителя);</w:t>
      </w:r>
    </w:p>
    <w:p w:rsidR="00ED3B85" w:rsidRPr="00ED3B85" w:rsidRDefault="00ED3B85" w:rsidP="00ED3B85">
      <w:pPr>
        <w:widowControl w:val="0"/>
        <w:tabs>
          <w:tab w:val="left" w:pos="1141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б)</w:t>
      </w: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обжалуемое заключение экспертизы;</w:t>
      </w:r>
    </w:p>
    <w:p w:rsidR="00ED3B85" w:rsidRPr="00ED3B85" w:rsidRDefault="00ED3B85" w:rsidP="00ED3B85">
      <w:pPr>
        <w:widowControl w:val="0"/>
        <w:tabs>
          <w:tab w:val="left" w:pos="1093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в)</w:t>
      </w: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договор на проведение экспертизы, в </w:t>
      </w:r>
      <w:proofErr w:type="gramStart"/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соответствии</w:t>
      </w:r>
      <w:proofErr w:type="gramEnd"/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 которым выдано обжалуемое заключение;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073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Указанные в пунктах 4 и 5 Порядка заявление и прилагаемые к нему документы представляются в Министерство в виде электронных документов, формат которых должен соответствовать требованиям, утвержденным Министерством для заявлений и иных электронных документов, представляемых для проведения государственной экспертизы проектной документации объектов капитального строительства.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Представляемые заявление и прилагаемые к нему документы в электронном виде подписываются заявителем с использованием усиленной квалифицированной электронной подписи, предусмотренной Федеральным законом «Об электронной подписи».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Электронные документы, выданные уполномоченными органами власти или организациями в формате, установленном действующими на территории Российской Федерации нормативными правовыми актами, подлежат представлению в исходном формате с приложением файлов, содержащих сведения об их подписании с использованием усиленной квалифицированной электронной подписи, предусмотренной Федеральным законом «Об электронной подписи».</w:t>
      </w:r>
    </w:p>
    <w:p w:rsidR="00ED3B85" w:rsidRPr="00ED3B85" w:rsidRDefault="00ED3B85" w:rsidP="00ED3B85">
      <w:pPr>
        <w:widowControl w:val="0"/>
        <w:spacing w:after="332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наличии в документах сведений, доступ к которым ограничен в соответствии с законодательством Российской Федерации, заявление и прилагаемые к нему документы представляются на бумажных носителях.</w:t>
      </w:r>
    </w:p>
    <w:p w:rsidR="00ED3B85" w:rsidRPr="00ED3B85" w:rsidRDefault="00ED3B85" w:rsidP="00ED3B85">
      <w:pPr>
        <w:widowControl w:val="0"/>
        <w:numPr>
          <w:ilvl w:val="0"/>
          <w:numId w:val="3"/>
        </w:numPr>
        <w:tabs>
          <w:tab w:val="left" w:pos="1789"/>
        </w:tabs>
        <w:spacing w:after="302" w:line="280" w:lineRule="exact"/>
        <w:ind w:left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 экспертной комиссии и процедура рассмотрения заявления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073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рассмотрения заявления Министерством создается на постоянной основе экспертная комиссия.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105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 экспертной комиссии утверждается приказом Министерства.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экспертную комиссию входят представители Министерства, а также приглашенные высококвалифицированные специалисты, имеющие трудовой стаж не менее 12 лет в проектных и (или) изыскательских и (или) экспертных организациях.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186"/>
        </w:tabs>
        <w:spacing w:after="0" w:line="320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Заявление рассматривается экспертной комиссией в течении 45 рабочих дней со дня поступления заявления в Министерство.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191"/>
        </w:tabs>
        <w:spacing w:after="0" w:line="320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течение 3 рабочих дней со дня представления в установленном порядке в Министерство заявления и прилагаемых к нему документов, структурным подразделением Министерства, на которое возложено обеспечение реализации соответствующих полномочий (далее - ответственное структурное подразделение), осуществляется проверка их комплектности и соответствия требованиям пунктов 4 и 5 настоящего Порядка.</w:t>
      </w:r>
    </w:p>
    <w:p w:rsidR="00ED3B85" w:rsidRPr="00ED3B85" w:rsidRDefault="00ED3B85" w:rsidP="00ED3B85">
      <w:pPr>
        <w:widowControl w:val="0"/>
        <w:spacing w:after="0" w:line="320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случае поступления документов, не соответствующих пунктам 4 и 5 настоящего Порядка, заявителю направляется уведомление об отказе в рассмотрении документов, с указанием на конкретные требования Порядка, которые нарушены при представлении документов в Министерство, документы, представленные на бумажном носителе возвращаются заявителю в качестве приложения к указанному уведомлению.</w:t>
      </w:r>
      <w:proofErr w:type="gramEnd"/>
    </w:p>
    <w:p w:rsidR="00ED3B85" w:rsidRPr="00ED3B85" w:rsidRDefault="00ED3B85" w:rsidP="00ED3B85">
      <w:pPr>
        <w:widowControl w:val="0"/>
        <w:spacing w:after="0" w:line="320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После устранения замечаний, послуживших основанием для отказа в рассмотрении документов, заявление может быть повторно представлено в Министерство на рассмотрение в установленном порядке.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289"/>
        </w:tabs>
        <w:spacing w:after="0" w:line="320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Заявитель вправе в любой момент отозвать свое заявление путем направления в Министерство соответствующего письма, составленного в произвольной форме.</w:t>
      </w:r>
    </w:p>
    <w:p w:rsidR="00ED3B85" w:rsidRPr="00ED3B85" w:rsidRDefault="00ED3B85" w:rsidP="00ED3B85">
      <w:pPr>
        <w:widowControl w:val="0"/>
        <w:spacing w:after="0" w:line="320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этом случае рассмотрение заявления по существу прекращается, о чем составляется соответствующее письмо, подлежащее направлению заявителю с приложением представленной документации (при ее представлении на бумажном носителе).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191"/>
        </w:tabs>
        <w:spacing w:after="0" w:line="320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течение 3 рабочих дней после проверки комплектности прилагаемых к заявлению документов ответственное структурное подразделение Министерства, направляет запрос в уполномоченный на проведение государственной экспертизы орган исполнительной власти, подведомственное указанным органам государственное учреждение, государственное учреждение, подведомственное Министерству, Государственную корпорацию по атомной энергии «</w:t>
      </w:r>
      <w:proofErr w:type="spellStart"/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Росатом</w:t>
      </w:r>
      <w:proofErr w:type="spellEnd"/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», выдавший(ее) обжалуемое заключение экспертизы (далее - организации по проведению экспертизы), с указанием на необходимость представить в Министерство отзыв на представленное заявление об обжаловании заключения экспертизы.</w:t>
      </w:r>
    </w:p>
    <w:p w:rsidR="00ED3B85" w:rsidRPr="00ED3B85" w:rsidRDefault="00ED3B85" w:rsidP="00ED3B85">
      <w:pPr>
        <w:widowControl w:val="0"/>
        <w:spacing w:after="0" w:line="320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Указанный запрос направляется способом, позволяющим установить точную дату получения такого запроса.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289"/>
        </w:tabs>
        <w:spacing w:after="0" w:line="320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по проведению экспертизы обязана направить ответ на запрос, указанный в пункте 12 настоящего Порядка, в течение 10 рабочих дней с даты его получения.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289"/>
        </w:tabs>
        <w:spacing w:after="0" w:line="320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Ответственное структурное подразделение осуществляет обеспечение работы экспертной комиссии.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191"/>
        </w:tabs>
        <w:spacing w:after="0" w:line="320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Экспертная комиссия имеет право запросить у заявителя или организации по проведению экспертизы дополнительные материалы, необходимые для вынесения решения экспертной комиссией.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Заявитель и организация по проведению экспертизы обязаны в течение 10 рабочих дней с момента получения письменного запроса направить в Министерство запрашиваемые материалы либо обоснованное возражение относительно невозможности представления материалов.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Указанный запрос направляется по почте заказным письмом с уведомлением о вручении и описью вложения или иным способом позволяющим установить точную дату получения такого запроса.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238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Экспертная комиссия рассматривает обжалуемое заключение экспертизы только в рамках предмета обжалования, указанного в пункте 3 настоящего Порядка.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238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Экспертная комиссия, по результатам экспертной проверки принимает одно из следующих решений: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соответствии заключения экспертизы требованиям к его подготовке;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 </w:t>
      </w:r>
      <w:proofErr w:type="gramStart"/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соответствии</w:t>
      </w:r>
      <w:proofErr w:type="gramEnd"/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заключения экспертизы требованиям к его подготовке.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Экспертная комиссия правомочна принимать решения относительно реализации своих полномочий, установленных Порядком, если на заседании экспертной комиссии присутствует не менее 2/3 ее членов.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Решения экспертной комиссии принимаются простым большинством голосов членов комиссии, участвующих в голосовании. В случае равенства голосов голос председателя экспертной комиссии является решающим.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238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Решение экспертной комиссии оформляется протоколом. Протокол экспертной комиссии изготавливается в 1 экземпляре и подписывается председателем экспертной комиссии.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протоколе экспертной комиссии указываются: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список членов экспертной комиссии, принимавших участие в голосовании по принятому решению;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номер и наименование обжалуемого заключения;</w:t>
      </w:r>
    </w:p>
    <w:p w:rsidR="00ED3B85" w:rsidRPr="00ED3B85" w:rsidRDefault="00ED3B85" w:rsidP="00ED3B85">
      <w:pPr>
        <w:widowControl w:val="0"/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мотивированное решение экспертной комиссии о соответствии или не соответствии заключения экспертизы требованиям к его подготовке, с указанием статей (частей, пунктов) нормативных правовых актов Российской Федерации.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238"/>
        </w:tabs>
        <w:spacing w:after="0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участию в рассмотрении заявления и прилагаемых к нему документов не могут быть привлечены специалисты и эксперты, учувствовавшие в разработке проектной документации и (или) подготовке обжалуемого заключения экспертизы.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238"/>
        </w:tabs>
        <w:spacing w:after="332" w:line="32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Ответственное структурное подразделение направляет подписанный усиленной электронной цифровой подписью протокол или заверенную в установленном порядке копию протокола (в случае представления документов в бумажном виде), содержащий сведения о принятом экспертной комиссией решении.</w:t>
      </w:r>
    </w:p>
    <w:p w:rsidR="00ED3B85" w:rsidRPr="00ED3B85" w:rsidRDefault="00ED3B85" w:rsidP="00ED3B85">
      <w:pPr>
        <w:widowControl w:val="0"/>
        <w:numPr>
          <w:ilvl w:val="0"/>
          <w:numId w:val="3"/>
        </w:numPr>
        <w:tabs>
          <w:tab w:val="left" w:pos="4364"/>
        </w:tabs>
        <w:spacing w:after="319" w:line="280" w:lineRule="exact"/>
        <w:ind w:left="38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Переходные положения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238"/>
        </w:tabs>
        <w:spacing w:after="0" w:line="313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 результатам рассмотрения заявления материалы передаются в ответственное структурное подразделение и подлежат хранению в течение 3 лет с момента принятия решения экспертной комиссии.</w:t>
      </w:r>
    </w:p>
    <w:p w:rsidR="00ED3B85" w:rsidRPr="00ED3B85" w:rsidRDefault="00ED3B85" w:rsidP="00ED3B85">
      <w:pPr>
        <w:widowControl w:val="0"/>
        <w:numPr>
          <w:ilvl w:val="0"/>
          <w:numId w:val="2"/>
        </w:numPr>
        <w:tabs>
          <w:tab w:val="left" w:pos="1238"/>
        </w:tabs>
        <w:spacing w:after="0" w:line="310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D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Решение экспертной комиссии может быть обжаловано застройщиком или техническим заказчиком в судебном порядке.</w:t>
      </w:r>
    </w:p>
    <w:p w:rsidR="00ED3B85" w:rsidRDefault="00ED3B85" w:rsidP="00ED3B85">
      <w:pPr>
        <w:rPr>
          <w:rFonts w:ascii="Times New Roman" w:eastAsia="Tahoma" w:hAnsi="Times New Roman" w:cs="Times New Roman"/>
          <w:color w:val="000000"/>
          <w:sz w:val="28"/>
          <w:szCs w:val="24"/>
          <w:lang w:eastAsia="ru-RU" w:bidi="ru-RU"/>
        </w:rPr>
      </w:pPr>
    </w:p>
    <w:p w:rsidR="00ED3B85" w:rsidRPr="00ED3B85" w:rsidRDefault="00ED3B85" w:rsidP="00ED3B85">
      <w:pPr>
        <w:rPr>
          <w:rFonts w:ascii="Times New Roman" w:hAnsi="Times New Roman" w:cs="Times New Roman"/>
          <w:sz w:val="24"/>
        </w:rPr>
      </w:pPr>
    </w:p>
    <w:sectPr w:rsidR="00ED3B85" w:rsidRPr="00ED3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2805"/>
    <w:multiLevelType w:val="multilevel"/>
    <w:tmpl w:val="1C1261F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D85366"/>
    <w:multiLevelType w:val="multilevel"/>
    <w:tmpl w:val="53D47E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7F2B94"/>
    <w:multiLevelType w:val="multilevel"/>
    <w:tmpl w:val="005296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B85"/>
    <w:rsid w:val="003A7E26"/>
    <w:rsid w:val="004804BA"/>
    <w:rsid w:val="00ED3B85"/>
    <w:rsid w:val="00EE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sid w:val="00ED3B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D3B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D3B85"/>
    <w:pPr>
      <w:widowControl w:val="0"/>
      <w:shd w:val="clear" w:color="auto" w:fill="FFFFFF"/>
      <w:spacing w:before="720" w:after="4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sid w:val="00ED3B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D3B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D3B85"/>
    <w:pPr>
      <w:widowControl w:val="0"/>
      <w:shd w:val="clear" w:color="auto" w:fill="FFFFFF"/>
      <w:spacing w:before="720" w:after="4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Зосимова Олеся Сергеевна</dc:creator>
  <cp:lastModifiedBy>user</cp:lastModifiedBy>
  <cp:revision>2</cp:revision>
  <dcterms:created xsi:type="dcterms:W3CDTF">2017-02-06T11:54:00Z</dcterms:created>
  <dcterms:modified xsi:type="dcterms:W3CDTF">2017-02-06T11:54:00Z</dcterms:modified>
</cp:coreProperties>
</file>